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5E36D" w14:textId="77777777" w:rsidR="004649BE" w:rsidRPr="003946D3" w:rsidRDefault="000E17E9" w:rsidP="003946D3">
      <w:pPr>
        <w:pStyle w:val="BodyText"/>
        <w:spacing w:after="0" w:line="240" w:lineRule="auto"/>
        <w:jc w:val="center"/>
        <w:rPr>
          <w:rFonts w:ascii="Times New Roman" w:hAnsi="Times New Roman" w:cs="Times New Roman"/>
          <w:b/>
          <w:sz w:val="24"/>
          <w:szCs w:val="24"/>
        </w:rPr>
      </w:pPr>
      <w:bookmarkStart w:id="0" w:name="_GoBack"/>
      <w:bookmarkEnd w:id="0"/>
      <w:r w:rsidRPr="003946D3">
        <w:rPr>
          <w:rFonts w:ascii="Times New Roman" w:hAnsi="Times New Roman" w:cs="Times New Roman"/>
          <w:b/>
          <w:sz w:val="24"/>
          <w:szCs w:val="24"/>
        </w:rPr>
        <w:t xml:space="preserve">Q&amp;A Document for Implementation of </w:t>
      </w:r>
      <w:r w:rsidR="00683EE4" w:rsidRPr="003946D3">
        <w:rPr>
          <w:rFonts w:ascii="Times New Roman" w:hAnsi="Times New Roman" w:cs="Times New Roman"/>
          <w:b/>
          <w:sz w:val="24"/>
          <w:szCs w:val="24"/>
        </w:rPr>
        <w:t xml:space="preserve">2012 </w:t>
      </w:r>
      <w:r w:rsidRPr="003946D3">
        <w:rPr>
          <w:rFonts w:ascii="Times New Roman" w:hAnsi="Times New Roman" w:cs="Times New Roman"/>
          <w:b/>
          <w:sz w:val="24"/>
          <w:szCs w:val="24"/>
        </w:rPr>
        <w:t>Individual Annuity Reserve Table</w:t>
      </w:r>
    </w:p>
    <w:p w14:paraId="1A22B68D" w14:textId="77777777" w:rsidR="000E17E9" w:rsidRDefault="000E17E9" w:rsidP="003946D3">
      <w:pPr>
        <w:pStyle w:val="BodyText"/>
        <w:spacing w:after="0" w:line="240" w:lineRule="auto"/>
        <w:rPr>
          <w:rFonts w:ascii="Times New Roman" w:hAnsi="Times New Roman" w:cs="Times New Roman"/>
          <w:sz w:val="24"/>
          <w:szCs w:val="24"/>
        </w:rPr>
      </w:pPr>
    </w:p>
    <w:p w14:paraId="1E495763" w14:textId="77777777" w:rsidR="003946D3" w:rsidRPr="003946D3" w:rsidRDefault="003946D3" w:rsidP="003946D3">
      <w:pPr>
        <w:pStyle w:val="BodyText"/>
        <w:spacing w:after="0" w:line="240" w:lineRule="auto"/>
        <w:ind w:left="360"/>
        <w:rPr>
          <w:rFonts w:ascii="Times New Roman" w:hAnsi="Times New Roman" w:cs="Times New Roman"/>
          <w:sz w:val="24"/>
          <w:szCs w:val="24"/>
        </w:rPr>
      </w:pPr>
    </w:p>
    <w:p w14:paraId="7EAA2077" w14:textId="77777777" w:rsidR="000E17E9" w:rsidRDefault="000E17E9" w:rsidP="003946D3">
      <w:pPr>
        <w:pStyle w:val="BodyText"/>
        <w:numPr>
          <w:ilvl w:val="0"/>
          <w:numId w:val="17"/>
        </w:numPr>
        <w:spacing w:after="0" w:line="240" w:lineRule="auto"/>
        <w:rPr>
          <w:rFonts w:ascii="Times New Roman" w:hAnsi="Times New Roman" w:cs="Times New Roman"/>
          <w:sz w:val="24"/>
          <w:szCs w:val="24"/>
        </w:rPr>
      </w:pPr>
      <w:r w:rsidRPr="003946D3">
        <w:rPr>
          <w:rFonts w:ascii="Times New Roman" w:hAnsi="Times New Roman" w:cs="Times New Roman"/>
          <w:sz w:val="24"/>
          <w:szCs w:val="24"/>
        </w:rPr>
        <w:t>Why was a generational table developed?</w:t>
      </w:r>
      <w:r w:rsidRPr="003946D3">
        <w:rPr>
          <w:rFonts w:ascii="Times New Roman" w:hAnsi="Times New Roman" w:cs="Times New Roman"/>
          <w:sz w:val="24"/>
          <w:szCs w:val="24"/>
        </w:rPr>
        <w:tab/>
      </w:r>
    </w:p>
    <w:p w14:paraId="5FAC7B93" w14:textId="77777777" w:rsidR="003946D3" w:rsidRPr="003946D3" w:rsidRDefault="003946D3" w:rsidP="003946D3">
      <w:pPr>
        <w:pStyle w:val="BodyText"/>
        <w:spacing w:after="0" w:line="240" w:lineRule="auto"/>
        <w:ind w:left="720"/>
        <w:rPr>
          <w:rFonts w:ascii="Times New Roman" w:hAnsi="Times New Roman" w:cs="Times New Roman"/>
          <w:sz w:val="24"/>
          <w:szCs w:val="24"/>
        </w:rPr>
      </w:pPr>
    </w:p>
    <w:p w14:paraId="770DAA77" w14:textId="77777777" w:rsidR="003712ED" w:rsidRDefault="003712ED" w:rsidP="00E16BC4">
      <w:pPr>
        <w:pStyle w:val="ListParagraph"/>
        <w:numPr>
          <w:ilvl w:val="0"/>
          <w:numId w:val="32"/>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 xml:space="preserve">In developing the 2012 Individual Annuity Reserve table, the Payout Annuity Table Team recommended and LATF concluded that it made sense to develop a generational mortality table through the use of projection factors.  This represented a departure from previous individual annuity mortality tables, which were all static tables.  However, using a generational table overcomes the disadvantage of using a static table that can become quickly dated in light of continuing mortality improvement.  Additionally, the projection of future mortality rates on a generational basis is not a new concept in actuarial practice, as it has been used for pension valuations since the introduction of Scale AA in connection with the 1994 series of base tables.   </w:t>
      </w:r>
    </w:p>
    <w:p w14:paraId="62517EEE" w14:textId="77777777" w:rsidR="003946D3" w:rsidRPr="003946D3" w:rsidRDefault="003946D3" w:rsidP="00E16BC4">
      <w:pPr>
        <w:pStyle w:val="ListParagraph"/>
        <w:spacing w:after="0" w:line="240" w:lineRule="auto"/>
        <w:ind w:left="1080"/>
        <w:jc w:val="both"/>
        <w:rPr>
          <w:rFonts w:ascii="Times New Roman" w:hAnsi="Times New Roman" w:cs="Times New Roman"/>
          <w:sz w:val="24"/>
          <w:szCs w:val="24"/>
        </w:rPr>
      </w:pPr>
    </w:p>
    <w:p w14:paraId="6B7F5949" w14:textId="77777777" w:rsidR="003712ED" w:rsidRDefault="003712ED" w:rsidP="00E16BC4">
      <w:pPr>
        <w:spacing w:after="0" w:line="240" w:lineRule="auto"/>
        <w:ind w:left="1080"/>
        <w:jc w:val="both"/>
        <w:rPr>
          <w:rFonts w:ascii="Times New Roman" w:hAnsi="Times New Roman" w:cs="Times New Roman"/>
          <w:sz w:val="24"/>
          <w:szCs w:val="24"/>
        </w:rPr>
      </w:pPr>
      <w:r w:rsidRPr="003946D3">
        <w:rPr>
          <w:rFonts w:ascii="Times New Roman" w:hAnsi="Times New Roman" w:cs="Times New Roman"/>
          <w:sz w:val="24"/>
          <w:szCs w:val="24"/>
        </w:rPr>
        <w:t>Both United States population and annuitant experience mortality have demonstrated increased longevity over extended periods of time.  The Team reviewed mortality improvement rates in the general population from a variety of different sources and over a number of historical periods.  This included U.S. Life Tables developed by the Centers for Disease Control and Prevention, data published by the Human Mortality Database, and, most significantly, data from the Social Security Administration (SSA).  While the studies showed that there were some shorter periods of time where “dis-improvement” took place, the undeniable conclusion was that the trend of mortality improvement evidenced in the 20</w:t>
      </w:r>
      <w:r w:rsidRPr="003946D3">
        <w:rPr>
          <w:rFonts w:ascii="Times New Roman" w:hAnsi="Times New Roman" w:cs="Times New Roman"/>
          <w:sz w:val="24"/>
          <w:szCs w:val="24"/>
          <w:vertAlign w:val="superscript"/>
        </w:rPr>
        <w:t>th</w:t>
      </w:r>
      <w:r w:rsidRPr="003946D3">
        <w:rPr>
          <w:rFonts w:ascii="Times New Roman" w:hAnsi="Times New Roman" w:cs="Times New Roman"/>
          <w:sz w:val="24"/>
          <w:szCs w:val="24"/>
        </w:rPr>
        <w:t xml:space="preserve"> century had continued into the first decade of the 21</w:t>
      </w:r>
      <w:r w:rsidRPr="003946D3">
        <w:rPr>
          <w:rFonts w:ascii="Times New Roman" w:hAnsi="Times New Roman" w:cs="Times New Roman"/>
          <w:sz w:val="24"/>
          <w:szCs w:val="24"/>
          <w:vertAlign w:val="superscript"/>
        </w:rPr>
        <w:t>st</w:t>
      </w:r>
      <w:r w:rsidRPr="003946D3">
        <w:rPr>
          <w:rFonts w:ascii="Times New Roman" w:hAnsi="Times New Roman" w:cs="Times New Roman"/>
          <w:sz w:val="24"/>
          <w:szCs w:val="24"/>
        </w:rPr>
        <w:t xml:space="preserve"> century.  Furthermore, the SSA projected that further mortality improvements would occur for the years 2012 – 2022 in their 2010 Trustees report.  Validation that this improvement was consistent with changes in annuitant mortality was evident when the 2000 – 2004 life annuity mortality experience underpinning the 2012 table was compared to preliminary 2005 – 2008 annuitant experience data.</w:t>
      </w:r>
    </w:p>
    <w:p w14:paraId="0F9123C8" w14:textId="77777777" w:rsidR="003946D3" w:rsidRPr="003946D3" w:rsidRDefault="003946D3" w:rsidP="00E16BC4">
      <w:pPr>
        <w:spacing w:after="0" w:line="240" w:lineRule="auto"/>
        <w:ind w:left="1080"/>
        <w:jc w:val="both"/>
        <w:rPr>
          <w:rFonts w:ascii="Times New Roman" w:hAnsi="Times New Roman" w:cs="Times New Roman"/>
          <w:sz w:val="24"/>
          <w:szCs w:val="24"/>
        </w:rPr>
      </w:pPr>
    </w:p>
    <w:p w14:paraId="4E16769D" w14:textId="77777777" w:rsidR="00213F6F" w:rsidRDefault="003712ED" w:rsidP="00E16BC4">
      <w:pPr>
        <w:pStyle w:val="BodyText"/>
        <w:spacing w:after="0" w:line="240" w:lineRule="auto"/>
        <w:ind w:left="1080"/>
        <w:jc w:val="both"/>
        <w:rPr>
          <w:rFonts w:ascii="Times New Roman" w:hAnsi="Times New Roman" w:cs="Times New Roman"/>
          <w:sz w:val="24"/>
          <w:szCs w:val="24"/>
        </w:rPr>
      </w:pPr>
      <w:r w:rsidRPr="003946D3">
        <w:rPr>
          <w:rFonts w:ascii="Times New Roman" w:hAnsi="Times New Roman" w:cs="Times New Roman"/>
          <w:sz w:val="24"/>
          <w:szCs w:val="24"/>
        </w:rPr>
        <w:t xml:space="preserve">Given the expectations for the continuation of the trend of improvement in human longevity going forward, it seemed prudent to introduce a generational table that would reflect such expected mortality improvements on an ongoing basis.    </w:t>
      </w:r>
    </w:p>
    <w:p w14:paraId="4ED13F66" w14:textId="77777777" w:rsidR="003946D3" w:rsidRPr="003946D3" w:rsidRDefault="003946D3" w:rsidP="003946D3">
      <w:pPr>
        <w:pStyle w:val="BodyText"/>
        <w:spacing w:after="0" w:line="240" w:lineRule="auto"/>
        <w:ind w:left="1080"/>
        <w:rPr>
          <w:rFonts w:ascii="Times New Roman" w:hAnsi="Times New Roman" w:cs="Times New Roman"/>
          <w:sz w:val="24"/>
          <w:szCs w:val="24"/>
        </w:rPr>
      </w:pPr>
    </w:p>
    <w:p w14:paraId="4C7A0824" w14:textId="77777777" w:rsidR="000E17E9" w:rsidRPr="003946D3" w:rsidRDefault="000E17E9" w:rsidP="003946D3">
      <w:pPr>
        <w:pStyle w:val="BodyText"/>
        <w:numPr>
          <w:ilvl w:val="0"/>
          <w:numId w:val="17"/>
        </w:numPr>
        <w:spacing w:after="0" w:line="240" w:lineRule="auto"/>
        <w:rPr>
          <w:rFonts w:ascii="Times New Roman" w:hAnsi="Times New Roman" w:cs="Times New Roman"/>
          <w:sz w:val="24"/>
          <w:szCs w:val="24"/>
        </w:rPr>
      </w:pPr>
      <w:r w:rsidRPr="003946D3">
        <w:rPr>
          <w:rFonts w:ascii="Times New Roman" w:hAnsi="Times New Roman" w:cs="Times New Roman"/>
          <w:sz w:val="24"/>
          <w:szCs w:val="24"/>
        </w:rPr>
        <w:t>How were differences by size of payout incorporated into the table?</w:t>
      </w:r>
      <w:r w:rsidRPr="003946D3">
        <w:rPr>
          <w:rFonts w:ascii="Times New Roman" w:hAnsi="Times New Roman" w:cs="Times New Roman"/>
          <w:sz w:val="24"/>
          <w:szCs w:val="24"/>
        </w:rPr>
        <w:tab/>
      </w:r>
    </w:p>
    <w:p w14:paraId="00972FFD" w14:textId="77777777" w:rsidR="003946D3" w:rsidRDefault="003946D3" w:rsidP="003946D3">
      <w:pPr>
        <w:spacing w:after="0" w:line="240" w:lineRule="auto"/>
        <w:ind w:left="720"/>
        <w:rPr>
          <w:rFonts w:ascii="Times New Roman" w:hAnsi="Times New Roman" w:cs="Times New Roman"/>
          <w:sz w:val="24"/>
          <w:szCs w:val="24"/>
        </w:rPr>
      </w:pPr>
    </w:p>
    <w:p w14:paraId="4318A765" w14:textId="77777777" w:rsidR="00213F6F" w:rsidRDefault="00213F6F" w:rsidP="00E16BC4">
      <w:pPr>
        <w:spacing w:after="0" w:line="240" w:lineRule="auto"/>
        <w:ind w:left="720"/>
        <w:jc w:val="both"/>
        <w:rPr>
          <w:rFonts w:ascii="Times New Roman" w:hAnsi="Times New Roman" w:cs="Times New Roman"/>
          <w:sz w:val="24"/>
          <w:szCs w:val="24"/>
        </w:rPr>
      </w:pPr>
      <w:r w:rsidRPr="003946D3">
        <w:rPr>
          <w:rFonts w:ascii="Times New Roman" w:hAnsi="Times New Roman" w:cs="Times New Roman"/>
          <w:sz w:val="24"/>
          <w:szCs w:val="24"/>
        </w:rPr>
        <w:t xml:space="preserve">Review of the source data used for the development of IAM-2012 showed mortality varied by factors such as benefit amount. </w:t>
      </w:r>
      <w:r w:rsidR="00D86839" w:rsidRPr="003946D3">
        <w:rPr>
          <w:rFonts w:ascii="Times New Roman" w:hAnsi="Times New Roman" w:cs="Times New Roman"/>
          <w:sz w:val="24"/>
          <w:szCs w:val="24"/>
        </w:rPr>
        <w:t xml:space="preserve"> </w:t>
      </w:r>
      <w:r w:rsidRPr="003946D3">
        <w:rPr>
          <w:rFonts w:ascii="Times New Roman" w:hAnsi="Times New Roman" w:cs="Times New Roman"/>
          <w:sz w:val="24"/>
          <w:szCs w:val="24"/>
        </w:rPr>
        <w:t>Why was the IAM-2012 developed without further refinement?</w:t>
      </w:r>
    </w:p>
    <w:p w14:paraId="23DAA729" w14:textId="77777777" w:rsidR="003946D3" w:rsidRPr="003946D3" w:rsidRDefault="003946D3" w:rsidP="00E16BC4">
      <w:pPr>
        <w:spacing w:after="0" w:line="240" w:lineRule="auto"/>
        <w:ind w:left="720"/>
        <w:jc w:val="both"/>
        <w:rPr>
          <w:rFonts w:ascii="Times New Roman" w:hAnsi="Times New Roman" w:cs="Times New Roman"/>
          <w:sz w:val="24"/>
          <w:szCs w:val="24"/>
        </w:rPr>
      </w:pPr>
    </w:p>
    <w:p w14:paraId="164B8A31" w14:textId="77777777" w:rsidR="00213F6F" w:rsidRPr="003946D3" w:rsidRDefault="00213F6F" w:rsidP="00E16BC4">
      <w:pPr>
        <w:pStyle w:val="ListParagraph"/>
        <w:numPr>
          <w:ilvl w:val="0"/>
          <w:numId w:val="31"/>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 xml:space="preserve">The </w:t>
      </w:r>
      <w:r w:rsidR="009800BC" w:rsidRPr="003946D3">
        <w:rPr>
          <w:rFonts w:ascii="Times New Roman" w:hAnsi="Times New Roman" w:cs="Times New Roman"/>
          <w:sz w:val="24"/>
          <w:szCs w:val="24"/>
        </w:rPr>
        <w:t xml:space="preserve">Society of Actuaries’ </w:t>
      </w:r>
      <w:r w:rsidRPr="003946D3">
        <w:rPr>
          <w:rFonts w:ascii="Times New Roman" w:hAnsi="Times New Roman" w:cs="Times New Roman"/>
          <w:sz w:val="24"/>
          <w:szCs w:val="24"/>
        </w:rPr>
        <w:t>I</w:t>
      </w:r>
      <w:r w:rsidR="009800BC" w:rsidRPr="003946D3">
        <w:rPr>
          <w:rFonts w:ascii="Times New Roman" w:hAnsi="Times New Roman" w:cs="Times New Roman"/>
          <w:sz w:val="24"/>
          <w:szCs w:val="24"/>
        </w:rPr>
        <w:t xml:space="preserve">ndividual </w:t>
      </w:r>
      <w:r w:rsidRPr="003946D3">
        <w:rPr>
          <w:rFonts w:ascii="Times New Roman" w:hAnsi="Times New Roman" w:cs="Times New Roman"/>
          <w:sz w:val="24"/>
          <w:szCs w:val="24"/>
        </w:rPr>
        <w:t>A</w:t>
      </w:r>
      <w:r w:rsidR="009800BC" w:rsidRPr="003946D3">
        <w:rPr>
          <w:rFonts w:ascii="Times New Roman" w:hAnsi="Times New Roman" w:cs="Times New Roman"/>
          <w:sz w:val="24"/>
          <w:szCs w:val="24"/>
        </w:rPr>
        <w:t xml:space="preserve">nnuity </w:t>
      </w:r>
      <w:r w:rsidRPr="003946D3">
        <w:rPr>
          <w:rFonts w:ascii="Times New Roman" w:hAnsi="Times New Roman" w:cs="Times New Roman"/>
          <w:sz w:val="24"/>
          <w:szCs w:val="24"/>
        </w:rPr>
        <w:t>E</w:t>
      </w:r>
      <w:r w:rsidR="009800BC" w:rsidRPr="003946D3">
        <w:rPr>
          <w:rFonts w:ascii="Times New Roman" w:hAnsi="Times New Roman" w:cs="Times New Roman"/>
          <w:sz w:val="24"/>
          <w:szCs w:val="24"/>
        </w:rPr>
        <w:t xml:space="preserve">xperience </w:t>
      </w:r>
      <w:r w:rsidRPr="003946D3">
        <w:rPr>
          <w:rFonts w:ascii="Times New Roman" w:hAnsi="Times New Roman" w:cs="Times New Roman"/>
          <w:sz w:val="24"/>
          <w:szCs w:val="24"/>
        </w:rPr>
        <w:t>C</w:t>
      </w:r>
      <w:r w:rsidR="009800BC" w:rsidRPr="003946D3">
        <w:rPr>
          <w:rFonts w:ascii="Times New Roman" w:hAnsi="Times New Roman" w:cs="Times New Roman"/>
          <w:sz w:val="24"/>
          <w:szCs w:val="24"/>
        </w:rPr>
        <w:t>ommittee (IAEC)</w:t>
      </w:r>
      <w:r w:rsidRPr="003946D3">
        <w:rPr>
          <w:rFonts w:ascii="Times New Roman" w:hAnsi="Times New Roman" w:cs="Times New Roman"/>
          <w:sz w:val="24"/>
          <w:szCs w:val="24"/>
        </w:rPr>
        <w:t xml:space="preserve"> Individual Payout Study showed variations wi</w:t>
      </w:r>
      <w:r w:rsidR="009800BC" w:rsidRPr="003946D3">
        <w:rPr>
          <w:rFonts w:ascii="Times New Roman" w:hAnsi="Times New Roman" w:cs="Times New Roman"/>
          <w:sz w:val="24"/>
          <w:szCs w:val="24"/>
        </w:rPr>
        <w:t xml:space="preserve">th </w:t>
      </w:r>
      <w:r w:rsidRPr="003946D3">
        <w:rPr>
          <w:rFonts w:ascii="Times New Roman" w:hAnsi="Times New Roman" w:cs="Times New Roman"/>
          <w:sz w:val="24"/>
          <w:szCs w:val="24"/>
        </w:rPr>
        <w:t xml:space="preserve">experience mortality by factors such as benefit amount. </w:t>
      </w:r>
      <w:r w:rsidR="00D86839" w:rsidRPr="003946D3">
        <w:rPr>
          <w:rFonts w:ascii="Times New Roman" w:hAnsi="Times New Roman" w:cs="Times New Roman"/>
          <w:sz w:val="24"/>
          <w:szCs w:val="24"/>
        </w:rPr>
        <w:t xml:space="preserve"> </w:t>
      </w:r>
      <w:r w:rsidRPr="003946D3">
        <w:rPr>
          <w:rFonts w:ascii="Times New Roman" w:hAnsi="Times New Roman" w:cs="Times New Roman"/>
          <w:sz w:val="24"/>
          <w:szCs w:val="24"/>
        </w:rPr>
        <w:t xml:space="preserve">Consideration was given by the committee for splitting the table for other factors such as benefit amount. </w:t>
      </w:r>
      <w:r w:rsidR="00D86839" w:rsidRPr="003946D3">
        <w:rPr>
          <w:rFonts w:ascii="Times New Roman" w:hAnsi="Times New Roman" w:cs="Times New Roman"/>
          <w:sz w:val="24"/>
          <w:szCs w:val="24"/>
        </w:rPr>
        <w:t xml:space="preserve"> </w:t>
      </w:r>
      <w:r w:rsidRPr="003946D3">
        <w:rPr>
          <w:rFonts w:ascii="Times New Roman" w:hAnsi="Times New Roman" w:cs="Times New Roman"/>
          <w:sz w:val="24"/>
          <w:szCs w:val="24"/>
        </w:rPr>
        <w:t>Mortality generally decreased as the benefit amount increased.</w:t>
      </w:r>
      <w:r w:rsidR="00D86839" w:rsidRPr="003946D3">
        <w:rPr>
          <w:rFonts w:ascii="Times New Roman" w:hAnsi="Times New Roman" w:cs="Times New Roman"/>
          <w:sz w:val="24"/>
          <w:szCs w:val="24"/>
        </w:rPr>
        <w:t xml:space="preserve"> </w:t>
      </w:r>
      <w:r w:rsidRPr="003946D3">
        <w:rPr>
          <w:rFonts w:ascii="Times New Roman" w:hAnsi="Times New Roman" w:cs="Times New Roman"/>
          <w:sz w:val="24"/>
          <w:szCs w:val="24"/>
        </w:rPr>
        <w:t xml:space="preserve"> One consideration involved the number of deaths. </w:t>
      </w:r>
      <w:r w:rsidR="00D86839" w:rsidRPr="003946D3">
        <w:rPr>
          <w:rFonts w:ascii="Times New Roman" w:hAnsi="Times New Roman" w:cs="Times New Roman"/>
          <w:sz w:val="24"/>
          <w:szCs w:val="24"/>
        </w:rPr>
        <w:t xml:space="preserve"> </w:t>
      </w:r>
      <w:r w:rsidRPr="003946D3">
        <w:rPr>
          <w:rFonts w:ascii="Times New Roman" w:hAnsi="Times New Roman" w:cs="Times New Roman"/>
          <w:sz w:val="24"/>
          <w:szCs w:val="24"/>
        </w:rPr>
        <w:t>For some ages</w:t>
      </w:r>
      <w:r w:rsidR="00D86839" w:rsidRPr="003946D3">
        <w:rPr>
          <w:rFonts w:ascii="Times New Roman" w:hAnsi="Times New Roman" w:cs="Times New Roman"/>
          <w:sz w:val="24"/>
          <w:szCs w:val="24"/>
        </w:rPr>
        <w:t>,</w:t>
      </w:r>
      <w:r w:rsidRPr="003946D3">
        <w:rPr>
          <w:rFonts w:ascii="Times New Roman" w:hAnsi="Times New Roman" w:cs="Times New Roman"/>
          <w:sz w:val="24"/>
          <w:szCs w:val="24"/>
        </w:rPr>
        <w:t xml:space="preserve"> the data provided an inadequate number of deaths to produce a reliable rate. </w:t>
      </w:r>
      <w:r w:rsidR="00D86839" w:rsidRPr="003946D3">
        <w:rPr>
          <w:rFonts w:ascii="Times New Roman" w:hAnsi="Times New Roman" w:cs="Times New Roman"/>
          <w:sz w:val="24"/>
          <w:szCs w:val="24"/>
        </w:rPr>
        <w:t xml:space="preserve"> </w:t>
      </w:r>
      <w:r w:rsidRPr="003946D3">
        <w:rPr>
          <w:rFonts w:ascii="Times New Roman" w:hAnsi="Times New Roman" w:cs="Times New Roman"/>
          <w:sz w:val="24"/>
          <w:szCs w:val="24"/>
        </w:rPr>
        <w:t xml:space="preserve">Another consideration was the relationship between benefit </w:t>
      </w:r>
      <w:r w:rsidR="005421CA" w:rsidRPr="003946D3">
        <w:rPr>
          <w:rFonts w:ascii="Times New Roman" w:hAnsi="Times New Roman" w:cs="Times New Roman"/>
          <w:sz w:val="24"/>
          <w:szCs w:val="24"/>
        </w:rPr>
        <w:t xml:space="preserve">amount and the reserve produced and the potential for </w:t>
      </w:r>
      <w:r w:rsidR="00683EE4" w:rsidRPr="003946D3">
        <w:rPr>
          <w:rFonts w:ascii="Times New Roman" w:hAnsi="Times New Roman" w:cs="Times New Roman"/>
          <w:sz w:val="24"/>
          <w:szCs w:val="24"/>
        </w:rPr>
        <w:t xml:space="preserve">the </w:t>
      </w:r>
      <w:r w:rsidRPr="003946D3">
        <w:rPr>
          <w:rFonts w:ascii="Times New Roman" w:hAnsi="Times New Roman" w:cs="Times New Roman"/>
          <w:sz w:val="24"/>
          <w:szCs w:val="24"/>
        </w:rPr>
        <w:t xml:space="preserve">reserve </w:t>
      </w:r>
      <w:r w:rsidR="005421CA" w:rsidRPr="003946D3">
        <w:rPr>
          <w:rFonts w:ascii="Times New Roman" w:hAnsi="Times New Roman" w:cs="Times New Roman"/>
          <w:sz w:val="24"/>
          <w:szCs w:val="24"/>
        </w:rPr>
        <w:t xml:space="preserve">to </w:t>
      </w:r>
      <w:r w:rsidRPr="003946D3">
        <w:rPr>
          <w:rFonts w:ascii="Times New Roman" w:hAnsi="Times New Roman" w:cs="Times New Roman"/>
          <w:sz w:val="24"/>
          <w:szCs w:val="24"/>
        </w:rPr>
        <w:t>be reduced by splitting the benefit amount into multiple contracts.</w:t>
      </w:r>
      <w:r w:rsidR="00A446AF" w:rsidRPr="003946D3">
        <w:rPr>
          <w:rFonts w:ascii="Times New Roman" w:hAnsi="Times New Roman" w:cs="Times New Roman"/>
          <w:sz w:val="24"/>
          <w:szCs w:val="24"/>
        </w:rPr>
        <w:t xml:space="preserve">  However, g</w:t>
      </w:r>
      <w:r w:rsidR="00683EE4" w:rsidRPr="003946D3">
        <w:rPr>
          <w:rFonts w:ascii="Times New Roman" w:hAnsi="Times New Roman" w:cs="Times New Roman"/>
          <w:sz w:val="24"/>
          <w:szCs w:val="24"/>
        </w:rPr>
        <w:t xml:space="preserve">iven the </w:t>
      </w:r>
      <w:r w:rsidR="005421CA" w:rsidRPr="003946D3">
        <w:rPr>
          <w:rFonts w:ascii="Times New Roman" w:hAnsi="Times New Roman" w:cs="Times New Roman"/>
          <w:sz w:val="24"/>
          <w:szCs w:val="24"/>
        </w:rPr>
        <w:t xml:space="preserve">IAEC’s </w:t>
      </w:r>
      <w:r w:rsidR="00683EE4" w:rsidRPr="003946D3">
        <w:rPr>
          <w:rFonts w:ascii="Times New Roman" w:hAnsi="Times New Roman" w:cs="Times New Roman"/>
          <w:sz w:val="24"/>
          <w:szCs w:val="24"/>
        </w:rPr>
        <w:t>observed difference in mortality by the size of the benefit amount, companies may want to consider these differences in pricing and cash flow testing.</w:t>
      </w:r>
    </w:p>
    <w:p w14:paraId="6B01396A" w14:textId="77777777" w:rsidR="00103BB2" w:rsidRPr="003946D3" w:rsidRDefault="00103BB2" w:rsidP="003946D3">
      <w:pPr>
        <w:pStyle w:val="ListParagraph"/>
        <w:spacing w:after="0" w:line="240" w:lineRule="auto"/>
        <w:ind w:left="1080"/>
        <w:rPr>
          <w:rFonts w:ascii="Times New Roman" w:hAnsi="Times New Roman" w:cs="Times New Roman"/>
          <w:sz w:val="24"/>
          <w:szCs w:val="24"/>
        </w:rPr>
      </w:pPr>
    </w:p>
    <w:p w14:paraId="1D494141" w14:textId="77777777" w:rsidR="002208A0" w:rsidRDefault="00683EE4" w:rsidP="00E16BC4">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en-US"/>
        </w:rPr>
      </w:pPr>
      <w:r w:rsidRPr="003946D3">
        <w:rPr>
          <w:rFonts w:ascii="Times New Roman" w:hAnsi="Times New Roman" w:cs="Times New Roman"/>
          <w:sz w:val="24"/>
          <w:szCs w:val="24"/>
        </w:rPr>
        <w:t>Please clarify the application of age nearest birthday basis and the point at which the age is determined</w:t>
      </w:r>
      <w:r w:rsidR="00D86839" w:rsidRPr="003946D3">
        <w:rPr>
          <w:rFonts w:ascii="Times New Roman" w:hAnsi="Times New Roman" w:cs="Times New Roman"/>
          <w:sz w:val="24"/>
          <w:szCs w:val="24"/>
        </w:rPr>
        <w:t>.</w:t>
      </w:r>
      <w:r w:rsidRPr="003946D3">
        <w:rPr>
          <w:rFonts w:ascii="Times New Roman" w:hAnsi="Times New Roman" w:cs="Times New Roman"/>
          <w:sz w:val="24"/>
          <w:szCs w:val="24"/>
        </w:rPr>
        <w:t xml:space="preserve">  For example, m</w:t>
      </w:r>
      <w:r w:rsidR="00075CE2" w:rsidRPr="003946D3">
        <w:rPr>
          <w:rFonts w:ascii="Times New Roman" w:hAnsi="Times New Roman" w:cs="Times New Roman"/>
          <w:sz w:val="24"/>
          <w:szCs w:val="24"/>
          <w:lang w:val="en-US"/>
        </w:rPr>
        <w:t xml:space="preserve">ost individuals have two ages in any given calendar year. </w:t>
      </w:r>
      <w:r w:rsidR="00D86839" w:rsidRPr="003946D3">
        <w:rPr>
          <w:rFonts w:ascii="Times New Roman" w:hAnsi="Times New Roman" w:cs="Times New Roman"/>
          <w:sz w:val="24"/>
          <w:szCs w:val="24"/>
          <w:lang w:val="en-US"/>
        </w:rPr>
        <w:t xml:space="preserve"> </w:t>
      </w:r>
      <w:r w:rsidR="00075CE2" w:rsidRPr="003946D3">
        <w:rPr>
          <w:rFonts w:ascii="Times New Roman" w:hAnsi="Times New Roman" w:cs="Times New Roman"/>
          <w:sz w:val="24"/>
          <w:szCs w:val="24"/>
          <w:lang w:val="en-US"/>
        </w:rPr>
        <w:t xml:space="preserve">Using the age-near method, an individual’s age changes six months after his or her birthday. </w:t>
      </w:r>
      <w:r w:rsidR="00D86839" w:rsidRPr="003946D3">
        <w:rPr>
          <w:rFonts w:ascii="Times New Roman" w:hAnsi="Times New Roman" w:cs="Times New Roman"/>
          <w:sz w:val="24"/>
          <w:szCs w:val="24"/>
          <w:lang w:val="en-US"/>
        </w:rPr>
        <w:t xml:space="preserve"> </w:t>
      </w:r>
      <w:r w:rsidR="00075CE2" w:rsidRPr="003946D3">
        <w:rPr>
          <w:rFonts w:ascii="Times New Roman" w:hAnsi="Times New Roman" w:cs="Times New Roman"/>
          <w:sz w:val="24"/>
          <w:szCs w:val="24"/>
          <w:lang w:val="en-US"/>
        </w:rPr>
        <w:t xml:space="preserve">Because the mortality rate is a function of age and calendar year, it is unclear how to determine the appropriate mortality rate(s) for a given calendar year. </w:t>
      </w:r>
      <w:r w:rsidR="003946D3">
        <w:rPr>
          <w:rFonts w:ascii="Times New Roman" w:hAnsi="Times New Roman" w:cs="Times New Roman"/>
          <w:sz w:val="24"/>
          <w:szCs w:val="24"/>
          <w:lang w:val="en-US"/>
        </w:rPr>
        <w:t xml:space="preserve"> </w:t>
      </w:r>
      <w:r w:rsidR="00075CE2" w:rsidRPr="003946D3">
        <w:rPr>
          <w:rFonts w:ascii="Times New Roman" w:hAnsi="Times New Roman" w:cs="Times New Roman"/>
          <w:sz w:val="24"/>
          <w:szCs w:val="24"/>
          <w:lang w:val="en-US"/>
        </w:rPr>
        <w:t>Possible interpretations include, but are not limited to, the following:</w:t>
      </w:r>
    </w:p>
    <w:p w14:paraId="29047984" w14:textId="5BD9FEDE" w:rsidR="00D86839" w:rsidRPr="003946D3" w:rsidRDefault="00D86839" w:rsidP="002208A0">
      <w:pPr>
        <w:pStyle w:val="ListParagraph"/>
        <w:autoSpaceDE w:val="0"/>
        <w:autoSpaceDN w:val="0"/>
        <w:adjustRightInd w:val="0"/>
        <w:spacing w:after="0" w:line="240" w:lineRule="auto"/>
        <w:jc w:val="both"/>
        <w:rPr>
          <w:rFonts w:ascii="Times New Roman" w:hAnsi="Times New Roman" w:cs="Times New Roman"/>
          <w:sz w:val="24"/>
          <w:szCs w:val="24"/>
          <w:lang w:val="en-US"/>
        </w:rPr>
      </w:pPr>
    </w:p>
    <w:p w14:paraId="2BB686E9" w14:textId="77777777" w:rsidR="00075CE2" w:rsidRPr="003946D3" w:rsidRDefault="00075CE2" w:rsidP="00E16BC4">
      <w:pPr>
        <w:pStyle w:val="ListParagraph"/>
        <w:numPr>
          <w:ilvl w:val="0"/>
          <w:numId w:val="39"/>
        </w:numPr>
        <w:autoSpaceDE w:val="0"/>
        <w:autoSpaceDN w:val="0"/>
        <w:adjustRightInd w:val="0"/>
        <w:spacing w:after="0" w:line="240" w:lineRule="auto"/>
        <w:ind w:left="1440"/>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One mortality rate applies for a calendar year and is based on the person’s:</w:t>
      </w:r>
    </w:p>
    <w:p w14:paraId="146256D7" w14:textId="77777777" w:rsidR="00075CE2" w:rsidRPr="003946D3" w:rsidRDefault="00075CE2" w:rsidP="00E16BC4">
      <w:pPr>
        <w:pStyle w:val="ListParagraph"/>
        <w:numPr>
          <w:ilvl w:val="2"/>
          <w:numId w:val="27"/>
        </w:numPr>
        <w:autoSpaceDE w:val="0"/>
        <w:autoSpaceDN w:val="0"/>
        <w:adjustRightInd w:val="0"/>
        <w:spacing w:after="0" w:line="240" w:lineRule="auto"/>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age at the beginning of that calendar year;</w:t>
      </w:r>
    </w:p>
    <w:p w14:paraId="1BAA2071" w14:textId="77777777" w:rsidR="00075CE2" w:rsidRPr="003946D3" w:rsidRDefault="00075CE2" w:rsidP="00E16BC4">
      <w:pPr>
        <w:pStyle w:val="ListParagraph"/>
        <w:numPr>
          <w:ilvl w:val="2"/>
          <w:numId w:val="27"/>
        </w:numPr>
        <w:autoSpaceDE w:val="0"/>
        <w:autoSpaceDN w:val="0"/>
        <w:adjustRightInd w:val="0"/>
        <w:spacing w:after="0" w:line="240" w:lineRule="auto"/>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age at the beginning of the contract year that commences in that calendar year;</w:t>
      </w:r>
    </w:p>
    <w:p w14:paraId="68AB5A94" w14:textId="77777777" w:rsidR="00075CE2" w:rsidRPr="003946D3" w:rsidRDefault="00075CE2" w:rsidP="00E16BC4">
      <w:pPr>
        <w:pStyle w:val="ListParagraph"/>
        <w:numPr>
          <w:ilvl w:val="2"/>
          <w:numId w:val="27"/>
        </w:numPr>
        <w:autoSpaceDE w:val="0"/>
        <w:autoSpaceDN w:val="0"/>
        <w:adjustRightInd w:val="0"/>
        <w:spacing w:after="0" w:line="240" w:lineRule="auto"/>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age that is attained in that calendar year; or</w:t>
      </w:r>
    </w:p>
    <w:p w14:paraId="10BEBD34" w14:textId="77777777" w:rsidR="00075CE2" w:rsidRPr="003946D3" w:rsidRDefault="00075CE2" w:rsidP="00E16BC4">
      <w:pPr>
        <w:pStyle w:val="ListParagraph"/>
        <w:numPr>
          <w:ilvl w:val="2"/>
          <w:numId w:val="27"/>
        </w:numPr>
        <w:autoSpaceDE w:val="0"/>
        <w:autoSpaceDN w:val="0"/>
        <w:adjustRightInd w:val="0"/>
        <w:spacing w:after="0" w:line="240" w:lineRule="auto"/>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age on the valuation date (or anniversary of such valuation date).</w:t>
      </w:r>
    </w:p>
    <w:p w14:paraId="006D3AC7" w14:textId="77777777" w:rsidR="007575BC" w:rsidRPr="003946D3" w:rsidRDefault="007575BC" w:rsidP="00E16BC4">
      <w:pPr>
        <w:autoSpaceDE w:val="0"/>
        <w:autoSpaceDN w:val="0"/>
        <w:adjustRightInd w:val="0"/>
        <w:spacing w:after="0" w:line="240" w:lineRule="auto"/>
        <w:ind w:left="720"/>
        <w:jc w:val="both"/>
        <w:rPr>
          <w:rFonts w:ascii="Times New Roman" w:hAnsi="Times New Roman" w:cs="Times New Roman"/>
          <w:sz w:val="24"/>
          <w:szCs w:val="24"/>
          <w:lang w:val="en-US"/>
        </w:rPr>
      </w:pPr>
    </w:p>
    <w:p w14:paraId="79749152" w14:textId="77777777" w:rsidR="007575BC" w:rsidRPr="003946D3" w:rsidRDefault="00075CE2" w:rsidP="00E16BC4">
      <w:pPr>
        <w:pStyle w:val="ListParagraph"/>
        <w:numPr>
          <w:ilvl w:val="0"/>
          <w:numId w:val="38"/>
        </w:numPr>
        <w:autoSpaceDE w:val="0"/>
        <w:autoSpaceDN w:val="0"/>
        <w:adjustRightInd w:val="0"/>
        <w:spacing w:after="0" w:line="240" w:lineRule="auto"/>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 xml:space="preserve">Two mortality rates apply for a calendar year. </w:t>
      </w:r>
      <w:r w:rsidR="00D86839" w:rsidRPr="003946D3">
        <w:rPr>
          <w:rFonts w:ascii="Times New Roman" w:hAnsi="Times New Roman" w:cs="Times New Roman"/>
          <w:sz w:val="24"/>
          <w:szCs w:val="24"/>
          <w:lang w:val="en-US"/>
        </w:rPr>
        <w:t xml:space="preserve"> </w:t>
      </w:r>
      <w:r w:rsidRPr="003946D3">
        <w:rPr>
          <w:rFonts w:ascii="Times New Roman" w:hAnsi="Times New Roman" w:cs="Times New Roman"/>
          <w:sz w:val="24"/>
          <w:szCs w:val="24"/>
          <w:lang w:val="en-US"/>
        </w:rPr>
        <w:t xml:space="preserve">One rate applies prior to the person attaining a new age. </w:t>
      </w:r>
      <w:r w:rsidR="00D86839" w:rsidRPr="003946D3">
        <w:rPr>
          <w:rFonts w:ascii="Times New Roman" w:hAnsi="Times New Roman" w:cs="Times New Roman"/>
          <w:sz w:val="24"/>
          <w:szCs w:val="24"/>
          <w:lang w:val="en-US"/>
        </w:rPr>
        <w:t xml:space="preserve"> </w:t>
      </w:r>
      <w:r w:rsidRPr="003946D3">
        <w:rPr>
          <w:rFonts w:ascii="Times New Roman" w:hAnsi="Times New Roman" w:cs="Times New Roman"/>
          <w:sz w:val="24"/>
          <w:szCs w:val="24"/>
          <w:lang w:val="en-US"/>
        </w:rPr>
        <w:t>Another rate applies once the person attains a new age.</w:t>
      </w:r>
    </w:p>
    <w:p w14:paraId="07F7FD5D" w14:textId="77777777" w:rsidR="003946D3" w:rsidRPr="003946D3" w:rsidRDefault="003946D3" w:rsidP="00E16BC4">
      <w:pPr>
        <w:autoSpaceDE w:val="0"/>
        <w:autoSpaceDN w:val="0"/>
        <w:adjustRightInd w:val="0"/>
        <w:spacing w:after="0" w:line="240" w:lineRule="auto"/>
        <w:ind w:left="720"/>
        <w:jc w:val="both"/>
        <w:rPr>
          <w:rFonts w:ascii="Times New Roman" w:hAnsi="Times New Roman" w:cs="Times New Roman"/>
          <w:sz w:val="24"/>
          <w:szCs w:val="24"/>
        </w:rPr>
      </w:pPr>
    </w:p>
    <w:p w14:paraId="4FBFA07E" w14:textId="77777777" w:rsidR="009C31BF" w:rsidRDefault="00213F6F" w:rsidP="00E16BC4">
      <w:pPr>
        <w:pStyle w:val="ListParagraph"/>
        <w:numPr>
          <w:ilvl w:val="0"/>
          <w:numId w:val="28"/>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 xml:space="preserve">The table is on an age nearest birthday </w:t>
      </w:r>
      <w:r w:rsidR="00A97CD3" w:rsidRPr="003946D3">
        <w:rPr>
          <w:rFonts w:ascii="Times New Roman" w:hAnsi="Times New Roman" w:cs="Times New Roman"/>
          <w:sz w:val="24"/>
          <w:szCs w:val="24"/>
        </w:rPr>
        <w:t xml:space="preserve">(ANB) </w:t>
      </w:r>
      <w:r w:rsidRPr="003946D3">
        <w:rPr>
          <w:rFonts w:ascii="Times New Roman" w:hAnsi="Times New Roman" w:cs="Times New Roman"/>
          <w:sz w:val="24"/>
          <w:szCs w:val="24"/>
        </w:rPr>
        <w:t xml:space="preserve">basis.  </w:t>
      </w:r>
      <w:r w:rsidR="00A97CD3" w:rsidRPr="003946D3">
        <w:rPr>
          <w:rFonts w:ascii="Times New Roman" w:hAnsi="Times New Roman" w:cs="Times New Roman"/>
          <w:sz w:val="24"/>
          <w:szCs w:val="24"/>
        </w:rPr>
        <w:t xml:space="preserve">For purposes of the valuation, it would be ANB as of the valuation date.  This could be determined using an exact method at the valuation date or by some other method, such as using proxy to be ANB at issue/contract month plus number of months to the valuation date. </w:t>
      </w:r>
    </w:p>
    <w:p w14:paraId="53238A6F" w14:textId="77777777" w:rsidR="00042AAB" w:rsidRDefault="00042AAB" w:rsidP="00042AAB">
      <w:pPr>
        <w:pStyle w:val="ListParagraph"/>
        <w:spacing w:after="0" w:line="240" w:lineRule="auto"/>
        <w:ind w:left="1080"/>
        <w:jc w:val="both"/>
        <w:rPr>
          <w:rFonts w:ascii="Times New Roman" w:hAnsi="Times New Roman" w:cs="Times New Roman"/>
          <w:sz w:val="24"/>
          <w:szCs w:val="24"/>
        </w:rPr>
      </w:pPr>
    </w:p>
    <w:p w14:paraId="2107D2F6" w14:textId="77777777" w:rsidR="004250AB" w:rsidRPr="003946D3" w:rsidRDefault="004250AB" w:rsidP="00E16BC4">
      <w:pPr>
        <w:pStyle w:val="ListParagraph"/>
        <w:autoSpaceDE w:val="0"/>
        <w:autoSpaceDN w:val="0"/>
        <w:adjustRightInd w:val="0"/>
        <w:spacing w:after="0" w:line="240" w:lineRule="auto"/>
        <w:jc w:val="both"/>
        <w:rPr>
          <w:rFonts w:ascii="Times New Roman" w:hAnsi="Times New Roman" w:cs="Times New Roman"/>
          <w:vanish/>
          <w:sz w:val="24"/>
          <w:szCs w:val="24"/>
          <w:lang w:val="en-US"/>
        </w:rPr>
      </w:pPr>
    </w:p>
    <w:p w14:paraId="4434E7A8" w14:textId="77777777" w:rsidR="00AF0B03" w:rsidRPr="003946D3" w:rsidRDefault="00AF0B03" w:rsidP="00E16BC4">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Is there an ALB table?  If not, would it be appropriate to use a standard conversion from ALB to ANB?</w:t>
      </w:r>
    </w:p>
    <w:p w14:paraId="3CA7EC07" w14:textId="77777777" w:rsidR="00AF0B03" w:rsidRPr="003946D3" w:rsidRDefault="00AF0B03" w:rsidP="00E16BC4">
      <w:pPr>
        <w:pStyle w:val="ListParagraph"/>
        <w:autoSpaceDE w:val="0"/>
        <w:autoSpaceDN w:val="0"/>
        <w:adjustRightInd w:val="0"/>
        <w:spacing w:after="0" w:line="240" w:lineRule="auto"/>
        <w:jc w:val="both"/>
        <w:rPr>
          <w:rFonts w:ascii="Times New Roman" w:hAnsi="Times New Roman" w:cs="Times New Roman"/>
          <w:sz w:val="24"/>
          <w:szCs w:val="24"/>
          <w:lang w:val="en-US"/>
        </w:rPr>
      </w:pPr>
    </w:p>
    <w:p w14:paraId="111693C6" w14:textId="77777777" w:rsidR="00AF0B03" w:rsidRPr="003946D3" w:rsidRDefault="00AF0B03" w:rsidP="00E16BC4">
      <w:pPr>
        <w:pStyle w:val="ListParagraph"/>
        <w:numPr>
          <w:ilvl w:val="0"/>
          <w:numId w:val="30"/>
        </w:numPr>
        <w:autoSpaceDE w:val="0"/>
        <w:autoSpaceDN w:val="0"/>
        <w:adjustRightInd w:val="0"/>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 xml:space="preserve">There is no ALB table. </w:t>
      </w:r>
      <w:r w:rsidR="00D86839" w:rsidRPr="003946D3">
        <w:rPr>
          <w:rFonts w:ascii="Times New Roman" w:hAnsi="Times New Roman" w:cs="Times New Roman"/>
          <w:sz w:val="24"/>
          <w:szCs w:val="24"/>
        </w:rPr>
        <w:t xml:space="preserve"> A</w:t>
      </w:r>
      <w:r w:rsidRPr="003946D3">
        <w:rPr>
          <w:rFonts w:ascii="Times New Roman" w:hAnsi="Times New Roman" w:cs="Times New Roman"/>
          <w:sz w:val="24"/>
          <w:szCs w:val="24"/>
        </w:rPr>
        <w:t xml:space="preserve"> standard conversion from ALB to ANB should be used.</w:t>
      </w:r>
    </w:p>
    <w:p w14:paraId="2A2FD47E" w14:textId="77777777" w:rsidR="00AF0B03" w:rsidRPr="003946D3" w:rsidRDefault="00AF0B03" w:rsidP="00E16BC4">
      <w:pPr>
        <w:autoSpaceDE w:val="0"/>
        <w:autoSpaceDN w:val="0"/>
        <w:adjustRightInd w:val="0"/>
        <w:spacing w:after="0" w:line="240" w:lineRule="auto"/>
        <w:jc w:val="both"/>
        <w:rPr>
          <w:rFonts w:ascii="Times New Roman" w:hAnsi="Times New Roman" w:cs="Times New Roman"/>
          <w:sz w:val="24"/>
          <w:szCs w:val="24"/>
        </w:rPr>
      </w:pPr>
    </w:p>
    <w:p w14:paraId="07F7BD25" w14:textId="77777777" w:rsidR="00075CE2" w:rsidRDefault="00075CE2" w:rsidP="00E16BC4">
      <w:pPr>
        <w:pStyle w:val="ListParagraph"/>
        <w:numPr>
          <w:ilvl w:val="0"/>
          <w:numId w:val="17"/>
        </w:numPr>
        <w:autoSpaceDE w:val="0"/>
        <w:autoSpaceDN w:val="0"/>
        <w:adjustRightInd w:val="0"/>
        <w:spacing w:after="0" w:line="240" w:lineRule="auto"/>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 xml:space="preserve">The 2012 IAR Table is a “generational” mortality table. </w:t>
      </w:r>
      <w:r w:rsidR="00D86839" w:rsidRPr="003946D3">
        <w:rPr>
          <w:rFonts w:ascii="Times New Roman" w:hAnsi="Times New Roman" w:cs="Times New Roman"/>
          <w:sz w:val="24"/>
          <w:szCs w:val="24"/>
          <w:lang w:val="en-US"/>
        </w:rPr>
        <w:t xml:space="preserve"> </w:t>
      </w:r>
      <w:r w:rsidRPr="003946D3">
        <w:rPr>
          <w:rFonts w:ascii="Times New Roman" w:hAnsi="Times New Roman" w:cs="Times New Roman"/>
          <w:sz w:val="24"/>
          <w:szCs w:val="24"/>
          <w:lang w:val="en-US"/>
        </w:rPr>
        <w:t>In prescribing the methodology for using the table, the model rule makes use of the terms “calendar year” and “year” (see Sections 3E, 3F, 3H, 3I, and 5).</w:t>
      </w:r>
      <w:r w:rsidR="00D86839" w:rsidRPr="003946D3">
        <w:rPr>
          <w:rFonts w:ascii="Times New Roman" w:hAnsi="Times New Roman" w:cs="Times New Roman"/>
          <w:sz w:val="24"/>
          <w:szCs w:val="24"/>
          <w:lang w:val="en-US"/>
        </w:rPr>
        <w:t xml:space="preserve"> </w:t>
      </w:r>
      <w:r w:rsidRPr="003946D3">
        <w:rPr>
          <w:rFonts w:ascii="Times New Roman" w:hAnsi="Times New Roman" w:cs="Times New Roman"/>
          <w:sz w:val="24"/>
          <w:szCs w:val="24"/>
          <w:lang w:val="en-US"/>
        </w:rPr>
        <w:t xml:space="preserve"> It appears that these two terms are synonymous. </w:t>
      </w:r>
      <w:r w:rsidR="00D86839" w:rsidRPr="003946D3">
        <w:rPr>
          <w:rFonts w:ascii="Times New Roman" w:hAnsi="Times New Roman" w:cs="Times New Roman"/>
          <w:sz w:val="24"/>
          <w:szCs w:val="24"/>
          <w:lang w:val="en-US"/>
        </w:rPr>
        <w:t xml:space="preserve"> </w:t>
      </w:r>
      <w:r w:rsidRPr="003946D3">
        <w:rPr>
          <w:rFonts w:ascii="Times New Roman" w:hAnsi="Times New Roman" w:cs="Times New Roman"/>
          <w:sz w:val="24"/>
          <w:szCs w:val="24"/>
          <w:lang w:val="en-US"/>
        </w:rPr>
        <w:t xml:space="preserve">However, these terms are not defined, and it is unclear what is meant by these terms. </w:t>
      </w:r>
      <w:r w:rsidR="00D86839" w:rsidRPr="003946D3">
        <w:rPr>
          <w:rFonts w:ascii="Times New Roman" w:hAnsi="Times New Roman" w:cs="Times New Roman"/>
          <w:sz w:val="24"/>
          <w:szCs w:val="24"/>
          <w:lang w:val="en-US"/>
        </w:rPr>
        <w:t xml:space="preserve"> </w:t>
      </w:r>
      <w:r w:rsidRPr="003946D3">
        <w:rPr>
          <w:rFonts w:ascii="Times New Roman" w:hAnsi="Times New Roman" w:cs="Times New Roman"/>
          <w:sz w:val="24"/>
          <w:szCs w:val="24"/>
          <w:lang w:val="en-US"/>
        </w:rPr>
        <w:t>Possible interpretations as to the meaning of these terms include, but are not limited to, the following:</w:t>
      </w:r>
    </w:p>
    <w:p w14:paraId="461FDFFA" w14:textId="77777777" w:rsidR="003946D3" w:rsidRPr="003946D3" w:rsidRDefault="003946D3" w:rsidP="00E16BC4">
      <w:pPr>
        <w:pStyle w:val="ListParagraph"/>
        <w:autoSpaceDE w:val="0"/>
        <w:autoSpaceDN w:val="0"/>
        <w:adjustRightInd w:val="0"/>
        <w:spacing w:after="0" w:line="240" w:lineRule="auto"/>
        <w:jc w:val="both"/>
        <w:rPr>
          <w:rFonts w:ascii="Times New Roman" w:hAnsi="Times New Roman" w:cs="Times New Roman"/>
          <w:sz w:val="24"/>
          <w:szCs w:val="24"/>
          <w:lang w:val="en-US"/>
        </w:rPr>
      </w:pPr>
    </w:p>
    <w:p w14:paraId="4FE041C0" w14:textId="77777777" w:rsidR="00075CE2" w:rsidRPr="003946D3" w:rsidRDefault="007575BC" w:rsidP="00E16BC4">
      <w:pPr>
        <w:autoSpaceDE w:val="0"/>
        <w:autoSpaceDN w:val="0"/>
        <w:adjustRightInd w:val="0"/>
        <w:spacing w:after="0" w:line="240" w:lineRule="auto"/>
        <w:ind w:left="1440" w:hanging="360"/>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w:t>
      </w:r>
      <w:r w:rsidRPr="003946D3">
        <w:rPr>
          <w:rFonts w:ascii="Times New Roman" w:hAnsi="Times New Roman" w:cs="Times New Roman"/>
          <w:sz w:val="24"/>
          <w:szCs w:val="24"/>
          <w:lang w:val="en-US"/>
        </w:rPr>
        <w:tab/>
      </w:r>
      <w:r w:rsidR="00075CE2" w:rsidRPr="003946D3">
        <w:rPr>
          <w:rFonts w:ascii="Times New Roman" w:hAnsi="Times New Roman" w:cs="Times New Roman"/>
          <w:sz w:val="24"/>
          <w:szCs w:val="24"/>
          <w:lang w:val="en-US"/>
        </w:rPr>
        <w:t>calendar year of policy issue (issue year)</w:t>
      </w:r>
    </w:p>
    <w:p w14:paraId="69474AF9" w14:textId="77777777" w:rsidR="00075CE2" w:rsidRPr="003946D3" w:rsidRDefault="00075CE2" w:rsidP="00E16BC4">
      <w:pPr>
        <w:autoSpaceDE w:val="0"/>
        <w:autoSpaceDN w:val="0"/>
        <w:adjustRightInd w:val="0"/>
        <w:spacing w:after="0" w:line="240" w:lineRule="auto"/>
        <w:ind w:left="1440" w:hanging="360"/>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 xml:space="preserve">• </w:t>
      </w:r>
      <w:r w:rsidR="007575BC" w:rsidRPr="003946D3">
        <w:rPr>
          <w:rFonts w:ascii="Times New Roman" w:hAnsi="Times New Roman" w:cs="Times New Roman"/>
          <w:sz w:val="24"/>
          <w:szCs w:val="24"/>
          <w:lang w:val="en-US"/>
        </w:rPr>
        <w:tab/>
      </w:r>
      <w:r w:rsidRPr="003946D3">
        <w:rPr>
          <w:rFonts w:ascii="Times New Roman" w:hAnsi="Times New Roman" w:cs="Times New Roman"/>
          <w:sz w:val="24"/>
          <w:szCs w:val="24"/>
          <w:lang w:val="en-US"/>
        </w:rPr>
        <w:t>calendar year of valuation (valuation year)</w:t>
      </w:r>
    </w:p>
    <w:p w14:paraId="6F1425B2" w14:textId="77777777" w:rsidR="00075CE2" w:rsidRDefault="00075CE2" w:rsidP="00E16BC4">
      <w:pPr>
        <w:autoSpaceDE w:val="0"/>
        <w:autoSpaceDN w:val="0"/>
        <w:adjustRightInd w:val="0"/>
        <w:spacing w:after="0" w:line="240" w:lineRule="auto"/>
        <w:ind w:left="1440" w:hanging="360"/>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 xml:space="preserve">• </w:t>
      </w:r>
      <w:r w:rsidR="007575BC" w:rsidRPr="003946D3">
        <w:rPr>
          <w:rFonts w:ascii="Times New Roman" w:hAnsi="Times New Roman" w:cs="Times New Roman"/>
          <w:sz w:val="24"/>
          <w:szCs w:val="24"/>
          <w:lang w:val="en-US"/>
        </w:rPr>
        <w:tab/>
      </w:r>
      <w:r w:rsidRPr="003946D3">
        <w:rPr>
          <w:rFonts w:ascii="Times New Roman" w:hAnsi="Times New Roman" w:cs="Times New Roman"/>
          <w:sz w:val="24"/>
          <w:szCs w:val="24"/>
          <w:lang w:val="en-US"/>
        </w:rPr>
        <w:t>calendar year of projection (projection year) as required by Actuarial Guideline XXXIII</w:t>
      </w:r>
    </w:p>
    <w:p w14:paraId="72F70570" w14:textId="77777777" w:rsidR="003946D3" w:rsidRPr="003946D3" w:rsidRDefault="003946D3" w:rsidP="00E16BC4">
      <w:pPr>
        <w:autoSpaceDE w:val="0"/>
        <w:autoSpaceDN w:val="0"/>
        <w:adjustRightInd w:val="0"/>
        <w:spacing w:after="0" w:line="240" w:lineRule="auto"/>
        <w:ind w:left="1440" w:hanging="360"/>
        <w:jc w:val="both"/>
        <w:rPr>
          <w:rFonts w:ascii="Times New Roman" w:hAnsi="Times New Roman" w:cs="Times New Roman"/>
          <w:sz w:val="24"/>
          <w:szCs w:val="24"/>
          <w:lang w:val="en-US"/>
        </w:rPr>
      </w:pPr>
    </w:p>
    <w:p w14:paraId="0998898F" w14:textId="77777777" w:rsidR="00075CE2" w:rsidRDefault="00075CE2" w:rsidP="00E16BC4">
      <w:pPr>
        <w:autoSpaceDE w:val="0"/>
        <w:autoSpaceDN w:val="0"/>
        <w:adjustRightInd w:val="0"/>
        <w:spacing w:after="0" w:line="240" w:lineRule="auto"/>
        <w:ind w:left="720"/>
        <w:jc w:val="both"/>
        <w:rPr>
          <w:rFonts w:ascii="Times New Roman" w:hAnsi="Times New Roman" w:cs="Times New Roman"/>
          <w:sz w:val="24"/>
          <w:szCs w:val="24"/>
          <w:lang w:val="en-US"/>
        </w:rPr>
      </w:pPr>
      <w:r w:rsidRPr="003946D3">
        <w:rPr>
          <w:rFonts w:ascii="Times New Roman" w:hAnsi="Times New Roman" w:cs="Times New Roman"/>
          <w:sz w:val="24"/>
          <w:szCs w:val="24"/>
          <w:lang w:val="en-US"/>
        </w:rPr>
        <w:t xml:space="preserve">The meaning of the terms is critical for determining </w:t>
      </w:r>
      <w:r w:rsidRPr="003946D3">
        <w:rPr>
          <w:rFonts w:ascii="Times New Roman" w:hAnsi="Times New Roman" w:cs="Times New Roman"/>
          <w:i/>
          <w:iCs/>
          <w:sz w:val="24"/>
          <w:szCs w:val="24"/>
          <w:lang w:val="en-US"/>
        </w:rPr>
        <w:t xml:space="preserve">n </w:t>
      </w:r>
      <w:r w:rsidRPr="003946D3">
        <w:rPr>
          <w:rFonts w:ascii="Times New Roman" w:hAnsi="Times New Roman" w:cs="Times New Roman"/>
          <w:sz w:val="24"/>
          <w:szCs w:val="24"/>
          <w:lang w:val="en-US"/>
        </w:rPr>
        <w:t>in the prescribed formula:</w:t>
      </w:r>
    </w:p>
    <w:p w14:paraId="3BE1EDC5" w14:textId="77777777" w:rsidR="003946D3" w:rsidRPr="003946D3" w:rsidRDefault="003946D3" w:rsidP="00E16BC4">
      <w:pPr>
        <w:autoSpaceDE w:val="0"/>
        <w:autoSpaceDN w:val="0"/>
        <w:adjustRightInd w:val="0"/>
        <w:spacing w:after="0" w:line="240" w:lineRule="auto"/>
        <w:ind w:left="720"/>
        <w:jc w:val="both"/>
        <w:rPr>
          <w:rFonts w:ascii="Times New Roman" w:hAnsi="Times New Roman" w:cs="Times New Roman"/>
          <w:sz w:val="24"/>
          <w:szCs w:val="24"/>
          <w:lang w:val="en-US"/>
        </w:rPr>
      </w:pPr>
    </w:p>
    <w:p w14:paraId="656B6898" w14:textId="77777777" w:rsidR="00A97CD3" w:rsidRPr="003946D3" w:rsidRDefault="00075CE2" w:rsidP="003946D3">
      <w:pPr>
        <w:autoSpaceDE w:val="0"/>
        <w:autoSpaceDN w:val="0"/>
        <w:adjustRightInd w:val="0"/>
        <w:spacing w:after="0" w:line="240" w:lineRule="auto"/>
        <w:ind w:left="1440"/>
        <w:rPr>
          <w:rFonts w:ascii="Times New Roman" w:hAnsi="Times New Roman" w:cs="Times New Roman"/>
          <w:i/>
          <w:iCs/>
          <w:sz w:val="24"/>
          <w:szCs w:val="24"/>
          <w:lang w:val="en-US"/>
        </w:rPr>
      </w:pPr>
      <w:r w:rsidRPr="003946D3">
        <w:rPr>
          <w:rFonts w:ascii="Times New Roman" w:hAnsi="Times New Roman" w:cs="Times New Roman"/>
          <w:i/>
          <w:iCs/>
          <w:sz w:val="24"/>
          <w:szCs w:val="24"/>
          <w:lang w:val="en-US"/>
        </w:rPr>
        <w:t>q</w:t>
      </w:r>
      <w:r w:rsidRPr="003946D3">
        <w:rPr>
          <w:rFonts w:ascii="Times New Roman" w:hAnsi="Times New Roman" w:cs="Times New Roman"/>
          <w:i/>
          <w:iCs/>
          <w:sz w:val="24"/>
          <w:szCs w:val="24"/>
          <w:vertAlign w:val="subscript"/>
          <w:lang w:val="en-US"/>
        </w:rPr>
        <w:t>x</w:t>
      </w:r>
      <w:r w:rsidRPr="003946D3">
        <w:rPr>
          <w:rFonts w:ascii="Times New Roman" w:hAnsi="Times New Roman" w:cs="Times New Roman"/>
          <w:sz w:val="24"/>
          <w:szCs w:val="24"/>
          <w:vertAlign w:val="superscript"/>
          <w:lang w:val="en-US"/>
        </w:rPr>
        <w:t>2012+</w:t>
      </w:r>
      <w:r w:rsidRPr="003946D3">
        <w:rPr>
          <w:rFonts w:ascii="Times New Roman" w:hAnsi="Times New Roman" w:cs="Times New Roman"/>
          <w:i/>
          <w:iCs/>
          <w:sz w:val="24"/>
          <w:szCs w:val="24"/>
          <w:vertAlign w:val="superscript"/>
          <w:lang w:val="en-US"/>
        </w:rPr>
        <w:t>n</w:t>
      </w:r>
      <w:r w:rsidRPr="003946D3">
        <w:rPr>
          <w:rFonts w:ascii="Times New Roman" w:hAnsi="Times New Roman" w:cs="Times New Roman"/>
          <w:i/>
          <w:iCs/>
          <w:sz w:val="24"/>
          <w:szCs w:val="24"/>
          <w:lang w:val="en-US"/>
        </w:rPr>
        <w:t xml:space="preserve"> </w:t>
      </w:r>
      <w:r w:rsidRPr="003946D3">
        <w:rPr>
          <w:rFonts w:ascii="Times New Roman" w:hAnsi="Times New Roman" w:cs="Times New Roman"/>
          <w:sz w:val="24"/>
          <w:szCs w:val="24"/>
          <w:lang w:val="en-US"/>
        </w:rPr>
        <w:t xml:space="preserve">= </w:t>
      </w:r>
      <w:r w:rsidRPr="003946D3">
        <w:rPr>
          <w:rFonts w:ascii="Times New Roman" w:hAnsi="Times New Roman" w:cs="Times New Roman"/>
          <w:i/>
          <w:iCs/>
          <w:sz w:val="24"/>
          <w:szCs w:val="24"/>
          <w:lang w:val="en-US"/>
        </w:rPr>
        <w:t>q</w:t>
      </w:r>
      <w:r w:rsidRPr="003946D3">
        <w:rPr>
          <w:rFonts w:ascii="Times New Roman" w:hAnsi="Times New Roman" w:cs="Times New Roman"/>
          <w:i/>
          <w:iCs/>
          <w:sz w:val="24"/>
          <w:szCs w:val="24"/>
          <w:vertAlign w:val="subscript"/>
          <w:lang w:val="en-US"/>
        </w:rPr>
        <w:t>x</w:t>
      </w:r>
      <w:r w:rsidRPr="003946D3">
        <w:rPr>
          <w:rFonts w:ascii="Times New Roman" w:hAnsi="Times New Roman" w:cs="Times New Roman"/>
          <w:sz w:val="24"/>
          <w:szCs w:val="24"/>
          <w:vertAlign w:val="superscript"/>
          <w:lang w:val="en-US"/>
        </w:rPr>
        <w:t>2012</w:t>
      </w:r>
      <w:r w:rsidRPr="003946D3">
        <w:rPr>
          <w:rFonts w:ascii="Times New Roman" w:hAnsi="Times New Roman" w:cs="Times New Roman"/>
          <w:sz w:val="24"/>
          <w:szCs w:val="24"/>
          <w:lang w:val="en-US"/>
        </w:rPr>
        <w:t xml:space="preserve"> (1 – </w:t>
      </w:r>
      <w:r w:rsidRPr="003946D3">
        <w:rPr>
          <w:rFonts w:ascii="Times New Roman" w:hAnsi="Times New Roman" w:cs="Times New Roman"/>
          <w:i/>
          <w:iCs/>
          <w:sz w:val="24"/>
          <w:szCs w:val="24"/>
          <w:lang w:val="en-US"/>
        </w:rPr>
        <w:t>G</w:t>
      </w:r>
      <w:r w:rsidRPr="003946D3">
        <w:rPr>
          <w:rFonts w:ascii="Times New Roman" w:hAnsi="Times New Roman" w:cs="Times New Roman"/>
          <w:sz w:val="24"/>
          <w:szCs w:val="24"/>
          <w:lang w:val="en-US"/>
        </w:rPr>
        <w:t>2</w:t>
      </w:r>
      <w:r w:rsidRPr="003946D3">
        <w:rPr>
          <w:rFonts w:ascii="Times New Roman" w:hAnsi="Times New Roman" w:cs="Times New Roman"/>
          <w:sz w:val="24"/>
          <w:szCs w:val="24"/>
          <w:vertAlign w:val="subscript"/>
          <w:lang w:val="en-US"/>
        </w:rPr>
        <w:t>x</w:t>
      </w:r>
      <w:r w:rsidRPr="003946D3">
        <w:rPr>
          <w:rFonts w:ascii="Times New Roman" w:hAnsi="Times New Roman" w:cs="Times New Roman"/>
          <w:sz w:val="24"/>
          <w:szCs w:val="24"/>
          <w:lang w:val="en-US"/>
        </w:rPr>
        <w:t>)</w:t>
      </w:r>
      <w:r w:rsidRPr="003946D3">
        <w:rPr>
          <w:rFonts w:ascii="Times New Roman" w:hAnsi="Times New Roman" w:cs="Times New Roman"/>
          <w:i/>
          <w:iCs/>
          <w:sz w:val="24"/>
          <w:szCs w:val="24"/>
          <w:vertAlign w:val="superscript"/>
          <w:lang w:val="en-US"/>
        </w:rPr>
        <w:t>n</w:t>
      </w:r>
    </w:p>
    <w:p w14:paraId="64987ABD" w14:textId="77777777" w:rsidR="00075CE2" w:rsidRPr="003946D3" w:rsidRDefault="00075CE2" w:rsidP="003946D3">
      <w:pPr>
        <w:autoSpaceDE w:val="0"/>
        <w:autoSpaceDN w:val="0"/>
        <w:adjustRightInd w:val="0"/>
        <w:spacing w:after="0" w:line="240" w:lineRule="auto"/>
        <w:ind w:left="720"/>
        <w:rPr>
          <w:rFonts w:ascii="Times New Roman" w:hAnsi="Times New Roman" w:cs="Times New Roman"/>
          <w:sz w:val="24"/>
          <w:szCs w:val="24"/>
        </w:rPr>
      </w:pPr>
    </w:p>
    <w:p w14:paraId="48A9979A" w14:textId="77777777" w:rsidR="00075CE2" w:rsidRPr="003946D3" w:rsidRDefault="00075CE2" w:rsidP="00E16BC4">
      <w:pPr>
        <w:spacing w:after="0" w:line="240" w:lineRule="auto"/>
        <w:ind w:left="720"/>
        <w:jc w:val="both"/>
        <w:rPr>
          <w:rFonts w:ascii="Times New Roman" w:hAnsi="Times New Roman" w:cs="Times New Roman"/>
          <w:sz w:val="24"/>
          <w:szCs w:val="24"/>
        </w:rPr>
      </w:pPr>
      <w:r w:rsidRPr="003946D3">
        <w:rPr>
          <w:rFonts w:ascii="Times New Roman" w:hAnsi="Times New Roman" w:cs="Times New Roman"/>
          <w:sz w:val="24"/>
          <w:szCs w:val="24"/>
        </w:rPr>
        <w:t>Can you please clarify if these references are to calendar year or projection year?</w:t>
      </w:r>
    </w:p>
    <w:p w14:paraId="2D29BAD9" w14:textId="77777777" w:rsidR="00075CE2" w:rsidRPr="003946D3" w:rsidRDefault="00075CE2" w:rsidP="00E16BC4">
      <w:pPr>
        <w:spacing w:after="0" w:line="240" w:lineRule="auto"/>
        <w:ind w:left="720"/>
        <w:jc w:val="both"/>
        <w:rPr>
          <w:rFonts w:ascii="Times New Roman" w:eastAsia="Times New Roman" w:hAnsi="Times New Roman" w:cs="Times New Roman"/>
          <w:sz w:val="24"/>
          <w:szCs w:val="24"/>
          <w:lang w:val="en-US"/>
        </w:rPr>
      </w:pPr>
    </w:p>
    <w:p w14:paraId="34F1F0BF" w14:textId="77777777" w:rsidR="00A97CD3" w:rsidRDefault="00A97CD3" w:rsidP="00E16BC4">
      <w:pPr>
        <w:pStyle w:val="ListParagraph"/>
        <w:numPr>
          <w:ilvl w:val="0"/>
          <w:numId w:val="22"/>
        </w:numPr>
        <w:spacing w:after="0" w:line="240" w:lineRule="auto"/>
        <w:jc w:val="both"/>
        <w:rPr>
          <w:rFonts w:ascii="Times New Roman" w:eastAsia="Times New Roman" w:hAnsi="Times New Roman" w:cs="Times New Roman"/>
          <w:sz w:val="24"/>
          <w:szCs w:val="24"/>
          <w:lang w:val="en-US"/>
        </w:rPr>
      </w:pPr>
      <w:r w:rsidRPr="003946D3">
        <w:rPr>
          <w:rFonts w:ascii="Times New Roman" w:eastAsia="Times New Roman" w:hAnsi="Times New Roman" w:cs="Times New Roman"/>
          <w:sz w:val="24"/>
          <w:szCs w:val="24"/>
          <w:lang w:val="en-US"/>
        </w:rPr>
        <w:t xml:space="preserve">For the period table, it is the table for any given calendar year. </w:t>
      </w:r>
      <w:r w:rsidR="00D86839" w:rsidRPr="003946D3">
        <w:rPr>
          <w:rFonts w:ascii="Times New Roman" w:eastAsia="Times New Roman" w:hAnsi="Times New Roman" w:cs="Times New Roman"/>
          <w:sz w:val="24"/>
          <w:szCs w:val="24"/>
          <w:lang w:val="en-US"/>
        </w:rPr>
        <w:t xml:space="preserve"> </w:t>
      </w:r>
      <w:r w:rsidRPr="003946D3">
        <w:rPr>
          <w:rFonts w:ascii="Times New Roman" w:eastAsia="Times New Roman" w:hAnsi="Times New Roman" w:cs="Times New Roman"/>
          <w:sz w:val="24"/>
          <w:szCs w:val="24"/>
          <w:lang w:val="en-US"/>
        </w:rPr>
        <w:t xml:space="preserve">The </w:t>
      </w:r>
      <w:r w:rsidR="00B3055E" w:rsidRPr="003946D3">
        <w:rPr>
          <w:rFonts w:ascii="Times New Roman" w:eastAsia="Times New Roman" w:hAnsi="Times New Roman" w:cs="Times New Roman"/>
          <w:i/>
          <w:sz w:val="24"/>
          <w:szCs w:val="24"/>
          <w:lang w:val="en-US"/>
        </w:rPr>
        <w:t>“</w:t>
      </w:r>
      <w:r w:rsidRPr="003946D3">
        <w:rPr>
          <w:rFonts w:ascii="Times New Roman" w:eastAsia="Times New Roman" w:hAnsi="Times New Roman" w:cs="Times New Roman"/>
          <w:i/>
          <w:sz w:val="24"/>
          <w:szCs w:val="24"/>
          <w:lang w:val="en-US"/>
        </w:rPr>
        <w:t>n</w:t>
      </w:r>
      <w:r w:rsidR="00B3055E" w:rsidRPr="003946D3">
        <w:rPr>
          <w:rFonts w:ascii="Times New Roman" w:eastAsia="Times New Roman" w:hAnsi="Times New Roman" w:cs="Times New Roman"/>
          <w:i/>
          <w:sz w:val="24"/>
          <w:szCs w:val="24"/>
          <w:lang w:val="en-US"/>
        </w:rPr>
        <w:t>”</w:t>
      </w:r>
      <w:r w:rsidRPr="003946D3">
        <w:rPr>
          <w:rFonts w:ascii="Times New Roman" w:eastAsia="Times New Roman" w:hAnsi="Times New Roman" w:cs="Times New Roman"/>
          <w:sz w:val="24"/>
          <w:szCs w:val="24"/>
          <w:lang w:val="en-US"/>
        </w:rPr>
        <w:t xml:space="preserve"> in the prescribed formula is really the projection year</w:t>
      </w:r>
      <w:r w:rsidR="00B3055E" w:rsidRPr="003946D3">
        <w:rPr>
          <w:rFonts w:ascii="Times New Roman" w:eastAsia="Times New Roman" w:hAnsi="Times New Roman" w:cs="Times New Roman"/>
          <w:sz w:val="24"/>
          <w:szCs w:val="24"/>
          <w:lang w:val="en-US"/>
        </w:rPr>
        <w:t xml:space="preserve"> minus 2012</w:t>
      </w:r>
      <w:r w:rsidRPr="003946D3">
        <w:rPr>
          <w:rFonts w:ascii="Times New Roman" w:eastAsia="Times New Roman" w:hAnsi="Times New Roman" w:cs="Times New Roman"/>
          <w:sz w:val="24"/>
          <w:szCs w:val="24"/>
          <w:lang w:val="en-US"/>
        </w:rPr>
        <w:t xml:space="preserve">, consistent with AG33. </w:t>
      </w:r>
      <w:r w:rsidR="00D86839" w:rsidRPr="003946D3">
        <w:rPr>
          <w:rFonts w:ascii="Times New Roman" w:eastAsia="Times New Roman" w:hAnsi="Times New Roman" w:cs="Times New Roman"/>
          <w:sz w:val="24"/>
          <w:szCs w:val="24"/>
          <w:lang w:val="en-US"/>
        </w:rPr>
        <w:t xml:space="preserve"> </w:t>
      </w:r>
      <w:r w:rsidRPr="003946D3">
        <w:rPr>
          <w:rFonts w:ascii="Times New Roman" w:eastAsia="Times New Roman" w:hAnsi="Times New Roman" w:cs="Times New Roman"/>
          <w:sz w:val="24"/>
          <w:szCs w:val="24"/>
          <w:lang w:val="en-US"/>
        </w:rPr>
        <w:t xml:space="preserve">For example, for policies with valuation year 2013, the period table would start with the 2013 table (which would be the 2012 table projected forward 1 year).  For the valuation, the second </w:t>
      </w:r>
      <w:r w:rsidRPr="003946D3">
        <w:rPr>
          <w:rFonts w:ascii="Times New Roman" w:eastAsia="Times New Roman" w:hAnsi="Times New Roman" w:cs="Times New Roman"/>
          <w:sz w:val="24"/>
          <w:szCs w:val="24"/>
          <w:lang w:val="en-US"/>
        </w:rPr>
        <w:lastRenderedPageBreak/>
        <w:t xml:space="preserve">projection year (2014) would use the 2013 table improved 1 year, the third projection year (2015) would use the 2013 table improved 2 years and so on.  Therefore, </w:t>
      </w:r>
    </w:p>
    <w:p w14:paraId="40ADA807" w14:textId="77777777" w:rsidR="003946D3" w:rsidRPr="003946D3" w:rsidRDefault="003946D3" w:rsidP="00E16BC4">
      <w:pPr>
        <w:pStyle w:val="ListParagraph"/>
        <w:spacing w:after="0" w:line="240" w:lineRule="auto"/>
        <w:ind w:left="1080"/>
        <w:jc w:val="both"/>
        <w:rPr>
          <w:rFonts w:ascii="Times New Roman" w:eastAsia="Times New Roman" w:hAnsi="Times New Roman" w:cs="Times New Roman"/>
          <w:sz w:val="24"/>
          <w:szCs w:val="24"/>
          <w:lang w:val="en-US"/>
        </w:rPr>
      </w:pPr>
    </w:p>
    <w:p w14:paraId="6113E9CF" w14:textId="77777777" w:rsidR="00A97CD3" w:rsidRPr="003946D3" w:rsidRDefault="00A97CD3" w:rsidP="00E16BC4">
      <w:pPr>
        <w:numPr>
          <w:ilvl w:val="0"/>
          <w:numId w:val="20"/>
        </w:numPr>
        <w:tabs>
          <w:tab w:val="clear" w:pos="720"/>
        </w:tabs>
        <w:spacing w:after="0" w:line="240" w:lineRule="auto"/>
        <w:ind w:left="1440"/>
        <w:jc w:val="both"/>
        <w:rPr>
          <w:rFonts w:ascii="Times New Roman" w:eastAsia="Times New Roman" w:hAnsi="Times New Roman" w:cs="Times New Roman"/>
          <w:sz w:val="24"/>
          <w:szCs w:val="24"/>
          <w:lang w:val="en-US"/>
        </w:rPr>
      </w:pPr>
      <w:r w:rsidRPr="003946D3">
        <w:rPr>
          <w:rFonts w:ascii="Times New Roman" w:eastAsia="Times New Roman" w:hAnsi="Times New Roman" w:cs="Times New Roman"/>
          <w:sz w:val="24"/>
          <w:szCs w:val="24"/>
          <w:lang w:val="en-US"/>
        </w:rPr>
        <w:t>for 3E, it is already clear that this is calendar year;</w:t>
      </w:r>
    </w:p>
    <w:p w14:paraId="53FD9F29" w14:textId="77777777" w:rsidR="00A97CD3" w:rsidRPr="003946D3" w:rsidRDefault="00A97CD3" w:rsidP="00E16BC4">
      <w:pPr>
        <w:numPr>
          <w:ilvl w:val="0"/>
          <w:numId w:val="20"/>
        </w:numPr>
        <w:tabs>
          <w:tab w:val="clear" w:pos="720"/>
        </w:tabs>
        <w:spacing w:after="0" w:line="240" w:lineRule="auto"/>
        <w:ind w:left="1440"/>
        <w:jc w:val="both"/>
        <w:rPr>
          <w:rFonts w:ascii="Times New Roman" w:eastAsia="Times New Roman" w:hAnsi="Times New Roman" w:cs="Times New Roman"/>
          <w:sz w:val="24"/>
          <w:szCs w:val="24"/>
          <w:lang w:val="en-US"/>
        </w:rPr>
      </w:pPr>
      <w:r w:rsidRPr="003946D3">
        <w:rPr>
          <w:rFonts w:ascii="Times New Roman" w:eastAsia="Times New Roman" w:hAnsi="Times New Roman" w:cs="Times New Roman"/>
          <w:sz w:val="24"/>
          <w:szCs w:val="24"/>
          <w:lang w:val="en-US"/>
        </w:rPr>
        <w:t>for 3F, it would be projection year;</w:t>
      </w:r>
    </w:p>
    <w:p w14:paraId="43CFD67D" w14:textId="77777777" w:rsidR="00A97CD3" w:rsidRPr="003946D3" w:rsidRDefault="00A97CD3" w:rsidP="00E16BC4">
      <w:pPr>
        <w:numPr>
          <w:ilvl w:val="0"/>
          <w:numId w:val="20"/>
        </w:numPr>
        <w:tabs>
          <w:tab w:val="clear" w:pos="720"/>
        </w:tabs>
        <w:spacing w:after="0" w:line="240" w:lineRule="auto"/>
        <w:ind w:left="1440"/>
        <w:jc w:val="both"/>
        <w:rPr>
          <w:rFonts w:ascii="Times New Roman" w:eastAsia="Times New Roman" w:hAnsi="Times New Roman" w:cs="Times New Roman"/>
          <w:sz w:val="24"/>
          <w:szCs w:val="24"/>
          <w:lang w:val="en-US"/>
        </w:rPr>
      </w:pPr>
      <w:r w:rsidRPr="003946D3">
        <w:rPr>
          <w:rFonts w:ascii="Times New Roman" w:eastAsia="Times New Roman" w:hAnsi="Times New Roman" w:cs="Times New Roman"/>
          <w:sz w:val="24"/>
          <w:szCs w:val="24"/>
          <w:lang w:val="en-US"/>
        </w:rPr>
        <w:t>for 3H, it is already clearly stated as calendar year ;</w:t>
      </w:r>
    </w:p>
    <w:p w14:paraId="17645726" w14:textId="77777777" w:rsidR="00A97CD3" w:rsidRPr="003946D3" w:rsidRDefault="00A97CD3" w:rsidP="00E16BC4">
      <w:pPr>
        <w:numPr>
          <w:ilvl w:val="0"/>
          <w:numId w:val="20"/>
        </w:numPr>
        <w:tabs>
          <w:tab w:val="clear" w:pos="720"/>
        </w:tabs>
        <w:spacing w:after="0" w:line="240" w:lineRule="auto"/>
        <w:ind w:left="1440"/>
        <w:jc w:val="both"/>
        <w:rPr>
          <w:rFonts w:ascii="Times New Roman" w:eastAsia="Times New Roman" w:hAnsi="Times New Roman" w:cs="Times New Roman"/>
          <w:sz w:val="24"/>
          <w:szCs w:val="24"/>
          <w:lang w:val="en-US"/>
        </w:rPr>
      </w:pPr>
      <w:r w:rsidRPr="003946D3">
        <w:rPr>
          <w:rFonts w:ascii="Times New Roman" w:eastAsia="Times New Roman" w:hAnsi="Times New Roman" w:cs="Times New Roman"/>
          <w:sz w:val="24"/>
          <w:szCs w:val="24"/>
          <w:lang w:val="en-US"/>
        </w:rPr>
        <w:t>for 3I, it is projection years beyond 2012;</w:t>
      </w:r>
    </w:p>
    <w:p w14:paraId="7F700931" w14:textId="77777777" w:rsidR="00A97CD3" w:rsidRDefault="00A97CD3" w:rsidP="00E16BC4">
      <w:pPr>
        <w:numPr>
          <w:ilvl w:val="0"/>
          <w:numId w:val="20"/>
        </w:numPr>
        <w:tabs>
          <w:tab w:val="clear" w:pos="720"/>
        </w:tabs>
        <w:spacing w:after="0" w:line="240" w:lineRule="auto"/>
        <w:ind w:left="1440"/>
        <w:jc w:val="both"/>
        <w:rPr>
          <w:rFonts w:ascii="Times New Roman" w:eastAsia="Times New Roman" w:hAnsi="Times New Roman" w:cs="Times New Roman"/>
          <w:sz w:val="24"/>
          <w:szCs w:val="24"/>
          <w:lang w:val="en-US"/>
        </w:rPr>
      </w:pPr>
      <w:r w:rsidRPr="003946D3">
        <w:rPr>
          <w:rFonts w:ascii="Times New Roman" w:eastAsia="Times New Roman" w:hAnsi="Times New Roman" w:cs="Times New Roman"/>
          <w:sz w:val="24"/>
          <w:szCs w:val="24"/>
          <w:lang w:val="en-US"/>
        </w:rPr>
        <w:t>for 5, it would work as stated in the point above (combination of calendar year and projection year).</w:t>
      </w:r>
    </w:p>
    <w:p w14:paraId="081DAC71" w14:textId="77777777" w:rsidR="003946D3" w:rsidRPr="003946D3" w:rsidRDefault="003946D3" w:rsidP="00E16BC4">
      <w:pPr>
        <w:spacing w:after="0" w:line="240" w:lineRule="auto"/>
        <w:ind w:left="1440"/>
        <w:jc w:val="both"/>
        <w:rPr>
          <w:rFonts w:ascii="Times New Roman" w:eastAsia="Times New Roman" w:hAnsi="Times New Roman" w:cs="Times New Roman"/>
          <w:sz w:val="24"/>
          <w:szCs w:val="24"/>
          <w:lang w:val="en-US"/>
        </w:rPr>
      </w:pPr>
    </w:p>
    <w:p w14:paraId="756D2677" w14:textId="77777777" w:rsidR="000E17E9" w:rsidRPr="003946D3" w:rsidRDefault="000E17E9" w:rsidP="00E16BC4">
      <w:pPr>
        <w:pStyle w:val="ListParagraph"/>
        <w:numPr>
          <w:ilvl w:val="0"/>
          <w:numId w:val="17"/>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There is evidence in the underlying experience or select and ultimate mortality.  Why was a select and ultimate table not developed?</w:t>
      </w:r>
      <w:r w:rsidRPr="003946D3">
        <w:rPr>
          <w:rFonts w:ascii="Times New Roman" w:hAnsi="Times New Roman" w:cs="Times New Roman"/>
          <w:sz w:val="24"/>
          <w:szCs w:val="24"/>
        </w:rPr>
        <w:tab/>
      </w:r>
    </w:p>
    <w:p w14:paraId="7769A501" w14:textId="77777777" w:rsidR="00075CE2" w:rsidRPr="003946D3" w:rsidRDefault="00075CE2" w:rsidP="00E16BC4">
      <w:pPr>
        <w:pStyle w:val="ListParagraph"/>
        <w:spacing w:after="0" w:line="240" w:lineRule="auto"/>
        <w:jc w:val="both"/>
        <w:rPr>
          <w:rFonts w:ascii="Times New Roman" w:hAnsi="Times New Roman" w:cs="Times New Roman"/>
          <w:sz w:val="24"/>
          <w:szCs w:val="24"/>
        </w:rPr>
      </w:pPr>
    </w:p>
    <w:p w14:paraId="2AEC0848" w14:textId="77777777" w:rsidR="003712ED" w:rsidRPr="003946D3" w:rsidRDefault="003712ED" w:rsidP="00E16BC4">
      <w:pPr>
        <w:pStyle w:val="ListParagraph"/>
        <w:numPr>
          <w:ilvl w:val="1"/>
          <w:numId w:val="20"/>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 xml:space="preserve">The mortality experience data underlying the new table did exhibit indications of a select and ultimate effect for life annuities.  However, the impact of selection appears to vary somewhat based on issue age, refund feature, income amount, as well as the source of the life payout annuity (i.e. immediate annuity, annuitization, or life settlement option).  Additionally, the effect of selection appears to largely occur in the first ten years after issue, and most life annuities have a refund feature, with a ten year certain period being very typical.  For these reasons, it was decided that attempting to introduce a select and ultimate table would result in an undesirable level of complexity that produced little if any added precision as compared to an aggregate table.  </w:t>
      </w:r>
    </w:p>
    <w:p w14:paraId="25EDC8B3" w14:textId="77777777" w:rsidR="009D3CDE" w:rsidRPr="003946D3" w:rsidRDefault="009D3CDE" w:rsidP="00E16BC4">
      <w:pPr>
        <w:pStyle w:val="BodyText"/>
        <w:spacing w:after="0" w:line="240" w:lineRule="auto"/>
        <w:ind w:left="720"/>
        <w:jc w:val="both"/>
        <w:rPr>
          <w:rFonts w:ascii="Times New Roman" w:hAnsi="Times New Roman" w:cs="Times New Roman"/>
          <w:sz w:val="24"/>
          <w:szCs w:val="24"/>
        </w:rPr>
      </w:pPr>
    </w:p>
    <w:p w14:paraId="2E3948CE" w14:textId="7ED88D8C" w:rsidR="000E17E9" w:rsidRDefault="000E17E9" w:rsidP="00E16BC4">
      <w:pPr>
        <w:pStyle w:val="BodyText"/>
        <w:numPr>
          <w:ilvl w:val="0"/>
          <w:numId w:val="17"/>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 xml:space="preserve">For what statutory reserve determination </w:t>
      </w:r>
      <w:r w:rsidR="006C5703" w:rsidRPr="003946D3">
        <w:rPr>
          <w:rFonts w:ascii="Times New Roman" w:hAnsi="Times New Roman" w:cs="Times New Roman"/>
          <w:sz w:val="24"/>
          <w:szCs w:val="24"/>
        </w:rPr>
        <w:t>methods are</w:t>
      </w:r>
      <w:r w:rsidRPr="003946D3">
        <w:rPr>
          <w:rFonts w:ascii="Times New Roman" w:hAnsi="Times New Roman" w:cs="Times New Roman"/>
          <w:sz w:val="24"/>
          <w:szCs w:val="24"/>
        </w:rPr>
        <w:t xml:space="preserve"> the 2014 IAR applicable?</w:t>
      </w:r>
      <w:r w:rsidRPr="003946D3">
        <w:rPr>
          <w:rFonts w:ascii="Times New Roman" w:hAnsi="Times New Roman" w:cs="Times New Roman"/>
          <w:sz w:val="24"/>
          <w:szCs w:val="24"/>
        </w:rPr>
        <w:tab/>
      </w:r>
    </w:p>
    <w:p w14:paraId="66AACF24" w14:textId="77777777" w:rsidR="000241C3" w:rsidRPr="003946D3" w:rsidRDefault="000241C3" w:rsidP="00E16BC4">
      <w:pPr>
        <w:pStyle w:val="BodyText"/>
        <w:spacing w:after="0" w:line="240" w:lineRule="auto"/>
        <w:ind w:left="720"/>
        <w:jc w:val="both"/>
        <w:rPr>
          <w:rFonts w:ascii="Times New Roman" w:hAnsi="Times New Roman" w:cs="Times New Roman"/>
          <w:sz w:val="24"/>
          <w:szCs w:val="24"/>
        </w:rPr>
      </w:pPr>
    </w:p>
    <w:p w14:paraId="41D97CC8" w14:textId="77777777" w:rsidR="003712ED" w:rsidRPr="003946D3" w:rsidRDefault="003712ED" w:rsidP="00E16BC4">
      <w:pPr>
        <w:pStyle w:val="ListParagraph"/>
        <w:numPr>
          <w:ilvl w:val="0"/>
          <w:numId w:val="23"/>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Below are the Actuarial Guidelines and Model Laws that either specifically reference the Annuity 2000 mortality table or reference the mortality table from the SVL.  The 2014 IAR would be the table required under these methods for contracts issued on or after the effective date</w:t>
      </w:r>
      <w:r w:rsidR="00680540" w:rsidRPr="003946D3">
        <w:rPr>
          <w:rFonts w:ascii="Times New Roman" w:hAnsi="Times New Roman" w:cs="Times New Roman"/>
          <w:sz w:val="24"/>
          <w:szCs w:val="24"/>
        </w:rPr>
        <w:t>.</w:t>
      </w:r>
    </w:p>
    <w:p w14:paraId="4F94E34A"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1DE07789" w14:textId="77777777" w:rsidR="003712ED" w:rsidRPr="003946D3" w:rsidRDefault="003712ED" w:rsidP="00E16BC4">
      <w:pPr>
        <w:spacing w:after="0" w:line="240" w:lineRule="auto"/>
        <w:ind w:left="1080"/>
        <w:jc w:val="both"/>
        <w:rPr>
          <w:rFonts w:ascii="Times New Roman" w:hAnsi="Times New Roman" w:cs="Times New Roman"/>
          <w:sz w:val="24"/>
          <w:szCs w:val="24"/>
        </w:rPr>
      </w:pPr>
      <w:r w:rsidRPr="003946D3">
        <w:rPr>
          <w:rFonts w:ascii="Times New Roman" w:hAnsi="Times New Roman" w:cs="Times New Roman"/>
          <w:sz w:val="24"/>
          <w:szCs w:val="24"/>
        </w:rPr>
        <w:t>Actuarial Guidelines that refer to mortality tables in the Standard Valuation Law:</w:t>
      </w:r>
    </w:p>
    <w:p w14:paraId="47567A97"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AG IX-A - Use of Substandard Annuity Mortality Tables in Valuing Impaired Lives Under Structured Settlements</w:t>
      </w:r>
    </w:p>
    <w:p w14:paraId="5BA9D90E"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1DF8E500"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AG IX-B - Clarification of Methods Under Standard Valuation Law for Individual Single Premium Immediate Annuities, Any Deferred Payments Associated Therewith, Some Deferred Annuities, and Structured Settlements Contracts</w:t>
      </w:r>
    </w:p>
    <w:p w14:paraId="7075EE97"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774EFC88"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AG IX-C - Use of Substandard Annuity Mortality Tables in Valuing Impaired Lives Under Individual Single Premium Immediate Annuities</w:t>
      </w:r>
    </w:p>
    <w:p w14:paraId="2C3AD9FB"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68C92D4D"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AG XXXIII - Determining CARVM Reserves for Annuity Contracts with Elective Benefits</w:t>
      </w:r>
    </w:p>
    <w:p w14:paraId="08DBC8E1"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72B61469"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AG XXXV - The Application of the Commissioners Annuity Reserve Method to Equity Indexed Annuities</w:t>
      </w:r>
    </w:p>
    <w:p w14:paraId="4E39F495"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2068DC76"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AG XLIII - CARVM for Variable Annuities</w:t>
      </w:r>
    </w:p>
    <w:p w14:paraId="71DE56A8"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79AF6948" w14:textId="77777777" w:rsidR="003712ED" w:rsidRDefault="003712ED" w:rsidP="00E16BC4">
      <w:pPr>
        <w:spacing w:after="0" w:line="240" w:lineRule="auto"/>
        <w:ind w:left="1080"/>
        <w:jc w:val="both"/>
        <w:rPr>
          <w:rFonts w:ascii="Times New Roman" w:hAnsi="Times New Roman" w:cs="Times New Roman"/>
          <w:sz w:val="24"/>
          <w:szCs w:val="24"/>
        </w:rPr>
      </w:pPr>
      <w:r w:rsidRPr="003946D3">
        <w:rPr>
          <w:rFonts w:ascii="Times New Roman" w:hAnsi="Times New Roman" w:cs="Times New Roman"/>
          <w:sz w:val="24"/>
          <w:szCs w:val="24"/>
        </w:rPr>
        <w:lastRenderedPageBreak/>
        <w:t>NAIC Model Laws:</w:t>
      </w:r>
    </w:p>
    <w:p w14:paraId="5966F1E8" w14:textId="77777777" w:rsidR="000241C3" w:rsidRPr="003946D3" w:rsidRDefault="000241C3" w:rsidP="00E16BC4">
      <w:pPr>
        <w:spacing w:after="0" w:line="240" w:lineRule="auto"/>
        <w:ind w:left="1080"/>
        <w:jc w:val="both"/>
        <w:rPr>
          <w:rFonts w:ascii="Times New Roman" w:hAnsi="Times New Roman" w:cs="Times New Roman"/>
          <w:sz w:val="24"/>
          <w:szCs w:val="24"/>
        </w:rPr>
      </w:pPr>
    </w:p>
    <w:p w14:paraId="5D5B29C5"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Model 235 - Interest-Indexed Annuity Contracts Model Regulation (Refers to standards in the SVL)</w:t>
      </w:r>
    </w:p>
    <w:p w14:paraId="0D5E5844"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776CD92E"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Model 250 - Model Variable Annuity Regulation (Specifically references the Annuity 2000 Table)</w:t>
      </w:r>
    </w:p>
    <w:p w14:paraId="25D4A78F"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6A2CD783" w14:textId="77777777" w:rsidR="003712ED" w:rsidRPr="003946D3"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Model 820 - Standard Valuation Law  (No specific reference to Annuity 2000 Table)</w:t>
      </w:r>
    </w:p>
    <w:p w14:paraId="5554B021" w14:textId="77777777" w:rsidR="003712ED" w:rsidRPr="003946D3" w:rsidRDefault="003712ED" w:rsidP="00E16BC4">
      <w:pPr>
        <w:pStyle w:val="ListParagraph"/>
        <w:spacing w:after="0" w:line="240" w:lineRule="auto"/>
        <w:jc w:val="both"/>
        <w:rPr>
          <w:rFonts w:ascii="Times New Roman" w:hAnsi="Times New Roman" w:cs="Times New Roman"/>
          <w:sz w:val="24"/>
          <w:szCs w:val="24"/>
        </w:rPr>
      </w:pPr>
    </w:p>
    <w:p w14:paraId="2CF5BF47" w14:textId="77777777" w:rsidR="000E17E9" w:rsidRDefault="003712ED" w:rsidP="00E16BC4">
      <w:pPr>
        <w:pStyle w:val="ListParagraph"/>
        <w:numPr>
          <w:ilvl w:val="0"/>
          <w:numId w:val="19"/>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Model 821 - NAIC Model Rule for Recognizing a New Annuity Mortality Table for Use in Determining Reserve Liabilities for Annuities (Specifically references the Annuity 2000 Table).</w:t>
      </w:r>
    </w:p>
    <w:p w14:paraId="6AB7BFBC" w14:textId="77777777" w:rsidR="000241C3" w:rsidRPr="003946D3" w:rsidRDefault="000241C3" w:rsidP="00E16BC4">
      <w:pPr>
        <w:pStyle w:val="ListParagraph"/>
        <w:spacing w:after="0" w:line="240" w:lineRule="auto"/>
        <w:ind w:left="1440"/>
        <w:jc w:val="both"/>
        <w:rPr>
          <w:rFonts w:ascii="Times New Roman" w:hAnsi="Times New Roman" w:cs="Times New Roman"/>
          <w:sz w:val="24"/>
          <w:szCs w:val="24"/>
        </w:rPr>
      </w:pPr>
    </w:p>
    <w:p w14:paraId="2643914D" w14:textId="77777777" w:rsidR="000E17E9" w:rsidRDefault="000E17E9" w:rsidP="00E16BC4">
      <w:pPr>
        <w:pStyle w:val="BodyText"/>
        <w:numPr>
          <w:ilvl w:val="0"/>
          <w:numId w:val="17"/>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For joint and last survivor annuities, how does the generational table work</w:t>
      </w:r>
      <w:r w:rsidR="005F40C0" w:rsidRPr="003946D3">
        <w:rPr>
          <w:rFonts w:ascii="Times New Roman" w:hAnsi="Times New Roman" w:cs="Times New Roman"/>
          <w:sz w:val="24"/>
          <w:szCs w:val="24"/>
        </w:rPr>
        <w:t>, for example, is the mortality improvement applied to individual lives and then frasierized or is it blended and app</w:t>
      </w:r>
      <w:r w:rsidR="003946D3" w:rsidRPr="003946D3">
        <w:rPr>
          <w:rFonts w:ascii="Times New Roman" w:hAnsi="Times New Roman" w:cs="Times New Roman"/>
          <w:sz w:val="24"/>
          <w:szCs w:val="24"/>
        </w:rPr>
        <w:t>lied to frasierized table rate?</w:t>
      </w:r>
    </w:p>
    <w:p w14:paraId="0929F012" w14:textId="77777777" w:rsidR="000241C3" w:rsidRPr="003946D3" w:rsidRDefault="000241C3" w:rsidP="00E16BC4">
      <w:pPr>
        <w:pStyle w:val="BodyText"/>
        <w:spacing w:after="0" w:line="240" w:lineRule="auto"/>
        <w:ind w:left="720"/>
        <w:jc w:val="both"/>
        <w:rPr>
          <w:rFonts w:ascii="Times New Roman" w:hAnsi="Times New Roman" w:cs="Times New Roman"/>
          <w:sz w:val="24"/>
          <w:szCs w:val="24"/>
        </w:rPr>
      </w:pPr>
    </w:p>
    <w:p w14:paraId="28EBA5C0" w14:textId="77777777" w:rsidR="00E646BD" w:rsidRPr="008C0968" w:rsidRDefault="00546037" w:rsidP="00E16BC4">
      <w:pPr>
        <w:pStyle w:val="ListParagraph"/>
        <w:numPr>
          <w:ilvl w:val="0"/>
          <w:numId w:val="35"/>
        </w:numPr>
        <w:spacing w:after="0" w:line="240" w:lineRule="auto"/>
        <w:ind w:left="1080"/>
        <w:jc w:val="both"/>
        <w:rPr>
          <w:rFonts w:ascii="Times New Roman" w:hAnsi="Times New Roman" w:cs="Times New Roman"/>
          <w:sz w:val="24"/>
          <w:szCs w:val="24"/>
        </w:rPr>
      </w:pPr>
      <w:r w:rsidRPr="008C0968">
        <w:rPr>
          <w:rFonts w:ascii="Times New Roman" w:hAnsi="Times New Roman" w:cs="Times New Roman"/>
          <w:sz w:val="24"/>
          <w:szCs w:val="24"/>
        </w:rPr>
        <w:t xml:space="preserve">Whether using either first principles or a frasierized methodology, first project the mortality rates with improvement for each individual and then combine or frasierize the projected rates. </w:t>
      </w:r>
    </w:p>
    <w:p w14:paraId="73428DF7" w14:textId="77777777" w:rsidR="00EE161C" w:rsidRPr="003946D3" w:rsidRDefault="00EE161C" w:rsidP="00E16BC4">
      <w:pPr>
        <w:pStyle w:val="ListParagraph"/>
        <w:spacing w:after="0" w:line="240" w:lineRule="auto"/>
        <w:jc w:val="both"/>
        <w:rPr>
          <w:rFonts w:ascii="Times New Roman" w:hAnsi="Times New Roman" w:cs="Times New Roman"/>
          <w:sz w:val="24"/>
          <w:szCs w:val="24"/>
        </w:rPr>
      </w:pPr>
    </w:p>
    <w:p w14:paraId="39E01456" w14:textId="1BB39B49" w:rsidR="000241C3" w:rsidRDefault="00EE161C" w:rsidP="00E16BC4">
      <w:pPr>
        <w:pStyle w:val="BodyText"/>
        <w:numPr>
          <w:ilvl w:val="0"/>
          <w:numId w:val="17"/>
        </w:numPr>
        <w:spacing w:after="0" w:line="240" w:lineRule="auto"/>
        <w:jc w:val="both"/>
        <w:rPr>
          <w:rFonts w:ascii="Times New Roman" w:hAnsi="Times New Roman" w:cs="Times New Roman"/>
          <w:sz w:val="24"/>
          <w:szCs w:val="24"/>
        </w:rPr>
      </w:pPr>
      <w:r w:rsidRPr="003012DB">
        <w:rPr>
          <w:rFonts w:ascii="Times New Roman" w:hAnsi="Times New Roman" w:cs="Times New Roman"/>
          <w:sz w:val="24"/>
          <w:szCs w:val="24"/>
        </w:rPr>
        <w:t>How is the blending done for unisex policies such as required in Massachusetts?  Is the blending done before or after improvement is reflected</w:t>
      </w:r>
      <w:r w:rsidR="003946D3" w:rsidRPr="003012DB">
        <w:rPr>
          <w:rFonts w:ascii="Times New Roman" w:hAnsi="Times New Roman" w:cs="Times New Roman"/>
          <w:sz w:val="24"/>
          <w:szCs w:val="24"/>
        </w:rPr>
        <w:t xml:space="preserve">? </w:t>
      </w:r>
      <w:r w:rsidRPr="003012DB">
        <w:rPr>
          <w:rFonts w:ascii="Times New Roman" w:hAnsi="Times New Roman" w:cs="Times New Roman"/>
          <w:sz w:val="24"/>
          <w:szCs w:val="24"/>
        </w:rPr>
        <w:t xml:space="preserve"> </w:t>
      </w:r>
    </w:p>
    <w:p w14:paraId="5458EE6C" w14:textId="77777777" w:rsidR="003012DB" w:rsidRPr="003012DB" w:rsidRDefault="003012DB" w:rsidP="00E16BC4">
      <w:pPr>
        <w:pStyle w:val="BodyText"/>
        <w:spacing w:after="0" w:line="240" w:lineRule="auto"/>
        <w:ind w:left="720"/>
        <w:jc w:val="both"/>
        <w:rPr>
          <w:rFonts w:ascii="Times New Roman" w:hAnsi="Times New Roman" w:cs="Times New Roman"/>
          <w:sz w:val="24"/>
          <w:szCs w:val="24"/>
        </w:rPr>
      </w:pPr>
    </w:p>
    <w:p w14:paraId="6478EF52" w14:textId="77777777" w:rsidR="005F40C0" w:rsidRPr="008C0968" w:rsidRDefault="00063398" w:rsidP="00E16BC4">
      <w:pPr>
        <w:pStyle w:val="ListParagraph"/>
        <w:numPr>
          <w:ilvl w:val="0"/>
          <w:numId w:val="36"/>
        </w:numPr>
        <w:spacing w:after="0" w:line="240" w:lineRule="auto"/>
        <w:jc w:val="both"/>
        <w:rPr>
          <w:rFonts w:ascii="Times New Roman" w:hAnsi="Times New Roman" w:cs="Times New Roman"/>
          <w:sz w:val="24"/>
          <w:szCs w:val="24"/>
        </w:rPr>
      </w:pPr>
      <w:r w:rsidRPr="008C0968">
        <w:rPr>
          <w:rFonts w:ascii="Times New Roman" w:hAnsi="Times New Roman" w:cs="Times New Roman"/>
          <w:sz w:val="24"/>
          <w:szCs w:val="24"/>
        </w:rPr>
        <w:t>Since requiring a specific ordering for the blending may pose implementation issues for some valuation systems, this</w:t>
      </w:r>
      <w:r w:rsidR="00026D44" w:rsidRPr="008C0968">
        <w:rPr>
          <w:rFonts w:ascii="Times New Roman" w:hAnsi="Times New Roman" w:cs="Times New Roman"/>
          <w:sz w:val="24"/>
          <w:szCs w:val="24"/>
        </w:rPr>
        <w:t xml:space="preserve"> determination</w:t>
      </w:r>
      <w:r w:rsidRPr="008C0968">
        <w:rPr>
          <w:rFonts w:ascii="Times New Roman" w:hAnsi="Times New Roman" w:cs="Times New Roman"/>
          <w:sz w:val="24"/>
          <w:szCs w:val="24"/>
        </w:rPr>
        <w:t xml:space="preserve"> will be left up to individual companies.  That being said,</w:t>
      </w:r>
      <w:r w:rsidR="00026D44" w:rsidRPr="008C0968">
        <w:rPr>
          <w:rFonts w:ascii="Times New Roman" w:hAnsi="Times New Roman" w:cs="Times New Roman"/>
          <w:sz w:val="24"/>
          <w:szCs w:val="24"/>
        </w:rPr>
        <w:t xml:space="preserve"> a company should be prepared to justify to interested regulators the appropriateness of whichever calculation methodology they</w:t>
      </w:r>
      <w:r w:rsidR="00736A0B" w:rsidRPr="008C0968">
        <w:rPr>
          <w:rFonts w:ascii="Times New Roman" w:hAnsi="Times New Roman" w:cs="Times New Roman"/>
          <w:sz w:val="24"/>
          <w:szCs w:val="24"/>
        </w:rPr>
        <w:t xml:space="preserve"> select</w:t>
      </w:r>
      <w:r w:rsidR="00026D44" w:rsidRPr="008C0968">
        <w:rPr>
          <w:rFonts w:ascii="Times New Roman" w:hAnsi="Times New Roman" w:cs="Times New Roman"/>
          <w:sz w:val="24"/>
          <w:szCs w:val="24"/>
        </w:rPr>
        <w:t>.</w:t>
      </w:r>
    </w:p>
    <w:p w14:paraId="0E8212F4" w14:textId="77777777" w:rsidR="00E528D9" w:rsidRPr="003946D3" w:rsidRDefault="00E528D9" w:rsidP="00E16BC4">
      <w:pPr>
        <w:pStyle w:val="ListParagraph"/>
        <w:spacing w:after="0" w:line="240" w:lineRule="auto"/>
        <w:ind w:left="1080"/>
        <w:jc w:val="both"/>
        <w:rPr>
          <w:rFonts w:ascii="Times New Roman" w:hAnsi="Times New Roman" w:cs="Times New Roman"/>
          <w:sz w:val="24"/>
          <w:szCs w:val="24"/>
        </w:rPr>
      </w:pPr>
    </w:p>
    <w:p w14:paraId="2F1DDF47" w14:textId="77777777" w:rsidR="00D82199" w:rsidRDefault="00D82199" w:rsidP="00E16BC4">
      <w:pPr>
        <w:pStyle w:val="BodyText"/>
        <w:numPr>
          <w:ilvl w:val="0"/>
          <w:numId w:val="17"/>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When the table states it is effective as of a certain date, does that mean that it is required to be used for issues on or after that date or is there a phase-in period where it allowed to be used for a certain period of time prior to it becoming required?</w:t>
      </w:r>
    </w:p>
    <w:p w14:paraId="280B68F5" w14:textId="77777777" w:rsidR="000241C3" w:rsidRPr="003946D3" w:rsidRDefault="000241C3" w:rsidP="00E16BC4">
      <w:pPr>
        <w:pStyle w:val="BodyText"/>
        <w:spacing w:after="0" w:line="240" w:lineRule="auto"/>
        <w:ind w:left="720"/>
        <w:jc w:val="both"/>
        <w:rPr>
          <w:rFonts w:ascii="Times New Roman" w:hAnsi="Times New Roman" w:cs="Times New Roman"/>
          <w:sz w:val="24"/>
          <w:szCs w:val="24"/>
        </w:rPr>
      </w:pPr>
    </w:p>
    <w:p w14:paraId="58C64164" w14:textId="77777777" w:rsidR="00D82199" w:rsidRPr="003946D3" w:rsidRDefault="00D82199" w:rsidP="00E16BC4">
      <w:pPr>
        <w:pStyle w:val="ListParagraph"/>
        <w:numPr>
          <w:ilvl w:val="0"/>
          <w:numId w:val="24"/>
        </w:numPr>
        <w:spacing w:after="0" w:line="240" w:lineRule="auto"/>
        <w:jc w:val="both"/>
        <w:rPr>
          <w:rFonts w:ascii="Times New Roman" w:hAnsi="Times New Roman" w:cs="Times New Roman"/>
          <w:sz w:val="24"/>
          <w:szCs w:val="24"/>
        </w:rPr>
      </w:pPr>
      <w:r w:rsidRPr="003946D3">
        <w:rPr>
          <w:rFonts w:ascii="Times New Roman" w:hAnsi="Times New Roman" w:cs="Times New Roman"/>
          <w:sz w:val="24"/>
          <w:szCs w:val="24"/>
        </w:rPr>
        <w:t xml:space="preserve">For statutory valuation, there is typically a phase-in period for new life mortality tables; however, there is not a phase-in for annuities (as reserves are going up, not down).  </w:t>
      </w:r>
      <w:r w:rsidR="00BC2484" w:rsidRPr="003946D3">
        <w:rPr>
          <w:rFonts w:ascii="Times New Roman" w:hAnsi="Times New Roman" w:cs="Times New Roman"/>
          <w:sz w:val="24"/>
          <w:szCs w:val="24"/>
        </w:rPr>
        <w:t>It is possible that the tables could become effective for tax reserves prior to becoming effective in a particular state for statutory valuation.</w:t>
      </w:r>
    </w:p>
    <w:p w14:paraId="48C7709F" w14:textId="77777777" w:rsidR="009D3CDE" w:rsidRPr="003946D3" w:rsidRDefault="009D3CDE" w:rsidP="003946D3">
      <w:pPr>
        <w:pStyle w:val="ListParagraph"/>
        <w:spacing w:after="0" w:line="240" w:lineRule="auto"/>
        <w:ind w:left="1080"/>
        <w:rPr>
          <w:rFonts w:ascii="Times New Roman" w:hAnsi="Times New Roman" w:cs="Times New Roman"/>
          <w:sz w:val="24"/>
          <w:szCs w:val="24"/>
        </w:rPr>
      </w:pPr>
    </w:p>
    <w:p w14:paraId="26384EB1" w14:textId="2EF9A26B" w:rsidR="005F40C0" w:rsidRDefault="005F40C0" w:rsidP="003946D3">
      <w:pPr>
        <w:pStyle w:val="BodyText"/>
        <w:numPr>
          <w:ilvl w:val="0"/>
          <w:numId w:val="17"/>
        </w:numPr>
        <w:spacing w:after="0" w:line="240" w:lineRule="auto"/>
        <w:rPr>
          <w:rFonts w:ascii="Times New Roman" w:hAnsi="Times New Roman" w:cs="Times New Roman"/>
          <w:sz w:val="24"/>
          <w:szCs w:val="24"/>
        </w:rPr>
      </w:pPr>
      <w:r w:rsidRPr="003946D3">
        <w:rPr>
          <w:rFonts w:ascii="Times New Roman" w:hAnsi="Times New Roman" w:cs="Times New Roman"/>
          <w:sz w:val="24"/>
          <w:szCs w:val="24"/>
        </w:rPr>
        <w:t>Please provide an example of the generational table development?</w:t>
      </w:r>
      <w:r w:rsidRPr="003946D3">
        <w:rPr>
          <w:rFonts w:ascii="Times New Roman" w:hAnsi="Times New Roman" w:cs="Times New Roman"/>
          <w:sz w:val="24"/>
          <w:szCs w:val="24"/>
        </w:rPr>
        <w:tab/>
      </w:r>
    </w:p>
    <w:p w14:paraId="592FA85A" w14:textId="77777777" w:rsidR="00854AA1" w:rsidRPr="003946D3" w:rsidRDefault="00854AA1" w:rsidP="00854AA1">
      <w:pPr>
        <w:pStyle w:val="BodyText"/>
        <w:spacing w:after="0" w:line="240" w:lineRule="auto"/>
        <w:ind w:left="720"/>
        <w:rPr>
          <w:rFonts w:ascii="Times New Roman" w:hAnsi="Times New Roman" w:cs="Times New Roman"/>
          <w:sz w:val="24"/>
          <w:szCs w:val="24"/>
        </w:rPr>
      </w:pPr>
    </w:p>
    <w:bookmarkStart w:id="1" w:name="_MON_1434958828"/>
    <w:bookmarkEnd w:id="1"/>
    <w:p w14:paraId="145A6C8D" w14:textId="77777777" w:rsidR="00213F6F" w:rsidRDefault="00201B36" w:rsidP="003946D3">
      <w:pPr>
        <w:pStyle w:val="BodyText"/>
        <w:spacing w:after="0" w:line="240" w:lineRule="auto"/>
        <w:ind w:left="360"/>
      </w:pPr>
      <w:r>
        <w:object w:dxaOrig="2069" w:dyaOrig="1339" w14:anchorId="6C0307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3.3pt;height:67pt" o:ole="">
            <v:imagedata r:id="rId8" o:title=""/>
          </v:shape>
          <o:OLEObject Type="Embed" ProgID="Excel.Sheet.12" ShapeID="_x0000_i1027" DrawAspect="Icon" ObjectID="_1487413520" r:id="rId9"/>
        </w:object>
      </w:r>
    </w:p>
    <w:sectPr w:rsidR="00213F6F" w:rsidSect="004649BE">
      <w:pgSz w:w="11906" w:h="16838" w:code="9"/>
      <w:pgMar w:top="1474" w:right="1021" w:bottom="1474" w:left="102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E5BE6" w14:textId="77777777" w:rsidR="00BF3ECB" w:rsidRDefault="00BF3ECB">
      <w:pPr>
        <w:spacing w:after="0" w:line="240" w:lineRule="auto"/>
      </w:pPr>
      <w:r>
        <w:separator/>
      </w:r>
    </w:p>
  </w:endnote>
  <w:endnote w:type="continuationSeparator" w:id="0">
    <w:p w14:paraId="5352D039" w14:textId="77777777" w:rsidR="00BF3ECB" w:rsidRDefault="00BF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91329F" w14:textId="77777777" w:rsidR="00BF3ECB" w:rsidRDefault="00BF3ECB">
      <w:pPr>
        <w:spacing w:after="0" w:line="240" w:lineRule="auto"/>
      </w:pPr>
      <w:r>
        <w:separator/>
      </w:r>
    </w:p>
  </w:footnote>
  <w:footnote w:type="continuationSeparator" w:id="0">
    <w:p w14:paraId="034E126A" w14:textId="77777777" w:rsidR="00BF3ECB" w:rsidRDefault="00BF3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60C045A"/>
    <w:lvl w:ilvl="0">
      <w:start w:val="1"/>
      <w:numFmt w:val="decimal"/>
      <w:lvlText w:val="%1."/>
      <w:lvlJc w:val="left"/>
      <w:pPr>
        <w:tabs>
          <w:tab w:val="num" w:pos="1492"/>
        </w:tabs>
        <w:ind w:left="1492" w:hanging="360"/>
      </w:pPr>
    </w:lvl>
  </w:abstractNum>
  <w:abstractNum w:abstractNumId="1">
    <w:nsid w:val="FFFFFF7D"/>
    <w:multiLevelType w:val="singleLevel"/>
    <w:tmpl w:val="BBA8CDD6"/>
    <w:lvl w:ilvl="0">
      <w:start w:val="1"/>
      <w:numFmt w:val="decimal"/>
      <w:lvlText w:val="%1."/>
      <w:lvlJc w:val="left"/>
      <w:pPr>
        <w:tabs>
          <w:tab w:val="num" w:pos="1209"/>
        </w:tabs>
        <w:ind w:left="1209" w:hanging="360"/>
      </w:pPr>
    </w:lvl>
  </w:abstractNum>
  <w:abstractNum w:abstractNumId="2">
    <w:nsid w:val="FFFFFF7E"/>
    <w:multiLevelType w:val="singleLevel"/>
    <w:tmpl w:val="08E81040"/>
    <w:lvl w:ilvl="0">
      <w:start w:val="1"/>
      <w:numFmt w:val="decimal"/>
      <w:lvlText w:val="%1."/>
      <w:lvlJc w:val="left"/>
      <w:pPr>
        <w:tabs>
          <w:tab w:val="num" w:pos="926"/>
        </w:tabs>
        <w:ind w:left="926" w:hanging="360"/>
      </w:pPr>
    </w:lvl>
  </w:abstractNum>
  <w:abstractNum w:abstractNumId="3">
    <w:nsid w:val="FFFFFF7F"/>
    <w:multiLevelType w:val="singleLevel"/>
    <w:tmpl w:val="15FCDCBE"/>
    <w:lvl w:ilvl="0">
      <w:start w:val="1"/>
      <w:numFmt w:val="decimal"/>
      <w:lvlText w:val="%1."/>
      <w:lvlJc w:val="left"/>
      <w:pPr>
        <w:tabs>
          <w:tab w:val="num" w:pos="643"/>
        </w:tabs>
        <w:ind w:left="643" w:hanging="360"/>
      </w:pPr>
    </w:lvl>
  </w:abstractNum>
  <w:abstractNum w:abstractNumId="4">
    <w:nsid w:val="FFFFFF80"/>
    <w:multiLevelType w:val="singleLevel"/>
    <w:tmpl w:val="93EE7E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0FD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3D28B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B46994C"/>
    <w:lvl w:ilvl="0">
      <w:start w:val="1"/>
      <w:numFmt w:val="decimal"/>
      <w:lvlText w:val="%1."/>
      <w:lvlJc w:val="left"/>
      <w:pPr>
        <w:tabs>
          <w:tab w:val="num" w:pos="360"/>
        </w:tabs>
        <w:ind w:left="360" w:hanging="360"/>
      </w:pPr>
    </w:lvl>
  </w:abstractNum>
  <w:abstractNum w:abstractNumId="9">
    <w:nsid w:val="FFFFFF89"/>
    <w:multiLevelType w:val="singleLevel"/>
    <w:tmpl w:val="524ED894"/>
    <w:lvl w:ilvl="0">
      <w:start w:val="1"/>
      <w:numFmt w:val="bullet"/>
      <w:lvlText w:val=""/>
      <w:lvlJc w:val="left"/>
      <w:pPr>
        <w:tabs>
          <w:tab w:val="num" w:pos="360"/>
        </w:tabs>
        <w:ind w:left="360" w:hanging="360"/>
      </w:pPr>
      <w:rPr>
        <w:rFonts w:ascii="Symbol" w:hAnsi="Symbol" w:hint="default"/>
      </w:rPr>
    </w:lvl>
  </w:abstractNum>
  <w:abstractNum w:abstractNumId="10">
    <w:nsid w:val="0133361A"/>
    <w:multiLevelType w:val="hybridMultilevel"/>
    <w:tmpl w:val="6D1C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84408E"/>
    <w:multiLevelType w:val="multilevel"/>
    <w:tmpl w:val="EE3860A0"/>
    <w:name w:val="PwCListNumbers1"/>
    <w:styleLink w:val="PwCListNumbers1"/>
    <w:lvl w:ilvl="0">
      <w:start w:val="1"/>
      <w:numFmt w:val="decimal"/>
      <w:pStyle w:val="ListNumber"/>
      <w:lvlText w:val="%1."/>
      <w:lvlJc w:val="left"/>
      <w:pPr>
        <w:tabs>
          <w:tab w:val="num" w:pos="567"/>
        </w:tabs>
        <w:ind w:left="567" w:hanging="567"/>
      </w:pPr>
      <w:rPr>
        <w:rFonts w:hint="default"/>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decimal"/>
      <w:pStyle w:val="ListNumber4"/>
      <w:lvlText w:val="%4."/>
      <w:lvlJc w:val="left"/>
      <w:pPr>
        <w:tabs>
          <w:tab w:val="num" w:pos="2268"/>
        </w:tabs>
        <w:ind w:left="2268" w:hanging="567"/>
      </w:pPr>
      <w:rPr>
        <w:rFonts w:hint="default"/>
      </w:rPr>
    </w:lvl>
    <w:lvl w:ilvl="4">
      <w:start w:val="1"/>
      <w:numFmt w:val="lowerLetter"/>
      <w:pStyle w:val="ListNumber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2">
    <w:nsid w:val="10582C5F"/>
    <w:multiLevelType w:val="hybridMultilevel"/>
    <w:tmpl w:val="CD56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1DC4F8D"/>
    <w:multiLevelType w:val="hybridMultilevel"/>
    <w:tmpl w:val="1A569E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59100CE"/>
    <w:multiLevelType w:val="hybridMultilevel"/>
    <w:tmpl w:val="2ABCD40E"/>
    <w:lvl w:ilvl="0" w:tplc="089EFC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66849C4"/>
    <w:multiLevelType w:val="multilevel"/>
    <w:tmpl w:val="CD4C98AE"/>
    <w:name w:val="PwCListBullets12"/>
    <w:numStyleLink w:val="PwCListBullets1"/>
  </w:abstractNum>
  <w:abstractNum w:abstractNumId="16">
    <w:nsid w:val="19976E4A"/>
    <w:multiLevelType w:val="hybridMultilevel"/>
    <w:tmpl w:val="ABB4AD3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CD24A61"/>
    <w:multiLevelType w:val="hybridMultilevel"/>
    <w:tmpl w:val="7FE2A4DE"/>
    <w:lvl w:ilvl="0" w:tplc="0409000F">
      <w:start w:val="1"/>
      <w:numFmt w:val="decimal"/>
      <w:lvlText w:val="%1."/>
      <w:lvlJc w:val="left"/>
      <w:pPr>
        <w:ind w:left="720" w:hanging="360"/>
      </w:pPr>
      <w:rPr>
        <w:rFonts w:hint="default"/>
      </w:rPr>
    </w:lvl>
    <w:lvl w:ilvl="1" w:tplc="7CBA75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0849F5"/>
    <w:multiLevelType w:val="multilevel"/>
    <w:tmpl w:val="EE3860A0"/>
    <w:name w:val="PwCListNumbers12"/>
    <w:numStyleLink w:val="PwCListNumbers1"/>
  </w:abstractNum>
  <w:abstractNum w:abstractNumId="19">
    <w:nsid w:val="22EA1FB1"/>
    <w:multiLevelType w:val="hybridMultilevel"/>
    <w:tmpl w:val="978EC490"/>
    <w:lvl w:ilvl="0" w:tplc="D352A9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31460D8"/>
    <w:multiLevelType w:val="hybridMultilevel"/>
    <w:tmpl w:val="FFC0EFD6"/>
    <w:lvl w:ilvl="0" w:tplc="0CBA985A">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A14A1F"/>
    <w:multiLevelType w:val="hybridMultilevel"/>
    <w:tmpl w:val="672CA34E"/>
    <w:lvl w:ilvl="0" w:tplc="E39EA2FE">
      <w:start w:val="1"/>
      <w:numFmt w:val="upp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7616ABF"/>
    <w:multiLevelType w:val="hybridMultilevel"/>
    <w:tmpl w:val="2F4E4458"/>
    <w:lvl w:ilvl="0" w:tplc="0409000F">
      <w:start w:val="1"/>
      <w:numFmt w:val="decimal"/>
      <w:lvlText w:val="%1."/>
      <w:lvlJc w:val="left"/>
      <w:pPr>
        <w:ind w:left="720" w:hanging="360"/>
      </w:pPr>
    </w:lvl>
    <w:lvl w:ilvl="1" w:tplc="837A7A5A">
      <w:start w:val="3"/>
      <w:numFmt w:val="bullet"/>
      <w:lvlText w:val="•"/>
      <w:lvlJc w:val="left"/>
      <w:pPr>
        <w:ind w:left="1440" w:hanging="360"/>
      </w:pPr>
      <w:rPr>
        <w:rFonts w:ascii="Georgia" w:eastAsiaTheme="minorHAnsi" w:hAnsi="Georgia" w:cs="SymbolMT" w:hint="default"/>
      </w:rPr>
    </w:lvl>
    <w:lvl w:ilvl="2" w:tplc="72C8D424">
      <w:start w:val="3"/>
      <w:numFmt w:val="bullet"/>
      <w:lvlText w:val=""/>
      <w:lvlJc w:val="left"/>
      <w:pPr>
        <w:ind w:left="2340" w:hanging="360"/>
      </w:pPr>
      <w:rPr>
        <w:rFonts w:ascii="Symbol" w:eastAsiaTheme="minorHAnsi" w:hAnsi="Symbol"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C866A8"/>
    <w:multiLevelType w:val="hybridMultilevel"/>
    <w:tmpl w:val="ED0EB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A7F0C0A"/>
    <w:multiLevelType w:val="hybridMultilevel"/>
    <w:tmpl w:val="1AE05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D009F8"/>
    <w:multiLevelType w:val="hybridMultilevel"/>
    <w:tmpl w:val="4B10048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A57486E"/>
    <w:multiLevelType w:val="multilevel"/>
    <w:tmpl w:val="EE3860A0"/>
    <w:name w:val="PwCListNumbers13"/>
    <w:numStyleLink w:val="PwCListNumbers1"/>
  </w:abstractNum>
  <w:abstractNum w:abstractNumId="27">
    <w:nsid w:val="40FB1265"/>
    <w:multiLevelType w:val="multilevel"/>
    <w:tmpl w:val="39C474B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08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BB07FB"/>
    <w:multiLevelType w:val="hybridMultilevel"/>
    <w:tmpl w:val="F12A7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4A4F6C"/>
    <w:multiLevelType w:val="hybridMultilevel"/>
    <w:tmpl w:val="751873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2E13A14"/>
    <w:multiLevelType w:val="hybridMultilevel"/>
    <w:tmpl w:val="AB9C0136"/>
    <w:lvl w:ilvl="0" w:tplc="1EC27262">
      <w:start w:val="1"/>
      <w:numFmt w:val="upperLetter"/>
      <w:lvlText w:val="%1."/>
      <w:lvlJc w:val="left"/>
      <w:pPr>
        <w:ind w:left="108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54D52D44"/>
    <w:multiLevelType w:val="hybridMultilevel"/>
    <w:tmpl w:val="B4440E28"/>
    <w:lvl w:ilvl="0" w:tplc="B28A00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8B7BEC"/>
    <w:multiLevelType w:val="hybridMultilevel"/>
    <w:tmpl w:val="D456776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154D75"/>
    <w:multiLevelType w:val="hybridMultilevel"/>
    <w:tmpl w:val="BDD29446"/>
    <w:lvl w:ilvl="0" w:tplc="0409000F">
      <w:start w:val="1"/>
      <w:numFmt w:val="decimal"/>
      <w:lvlText w:val="%1."/>
      <w:lvlJc w:val="left"/>
      <w:pPr>
        <w:ind w:left="720" w:hanging="360"/>
      </w:pPr>
      <w:rPr>
        <w:rFonts w:hint="default"/>
      </w:rPr>
    </w:lvl>
    <w:lvl w:ilvl="1" w:tplc="7CBA75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89222F"/>
    <w:multiLevelType w:val="hybridMultilevel"/>
    <w:tmpl w:val="91D8B048"/>
    <w:lvl w:ilvl="0" w:tplc="F57883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6D952F7"/>
    <w:multiLevelType w:val="hybridMultilevel"/>
    <w:tmpl w:val="355ECF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A37A33"/>
    <w:multiLevelType w:val="hybridMultilevel"/>
    <w:tmpl w:val="72408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2591CA9"/>
    <w:multiLevelType w:val="multilevel"/>
    <w:tmpl w:val="CD4C98AE"/>
    <w:name w:val="PwCListBullets1"/>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Symbol" w:hAnsi="Symbol" w:hint="default"/>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1"/>
  </w:num>
  <w:num w:numId="13">
    <w:abstractNumId w:val="15"/>
  </w:num>
  <w:num w:numId="14">
    <w:abstractNumId w:val="18"/>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0"/>
  </w:num>
  <w:num w:numId="18">
    <w:abstractNumId w:val="33"/>
  </w:num>
  <w:num w:numId="19">
    <w:abstractNumId w:val="12"/>
  </w:num>
  <w:num w:numId="20">
    <w:abstractNumId w:val="27"/>
  </w:num>
  <w:num w:numId="21">
    <w:abstractNumId w:val="28"/>
  </w:num>
  <w:num w:numId="22">
    <w:abstractNumId w:val="21"/>
  </w:num>
  <w:num w:numId="23">
    <w:abstractNumId w:val="31"/>
  </w:num>
  <w:num w:numId="24">
    <w:abstractNumId w:val="19"/>
  </w:num>
  <w:num w:numId="25">
    <w:abstractNumId w:val="13"/>
  </w:num>
  <w:num w:numId="26">
    <w:abstractNumId w:val="17"/>
  </w:num>
  <w:num w:numId="27">
    <w:abstractNumId w:val="22"/>
  </w:num>
  <w:num w:numId="28">
    <w:abstractNumId w:val="14"/>
  </w:num>
  <w:num w:numId="29">
    <w:abstractNumId w:val="25"/>
  </w:num>
  <w:num w:numId="30">
    <w:abstractNumId w:val="35"/>
  </w:num>
  <w:num w:numId="31">
    <w:abstractNumId w:val="24"/>
  </w:num>
  <w:num w:numId="32">
    <w:abstractNumId w:val="16"/>
  </w:num>
  <w:num w:numId="33">
    <w:abstractNumId w:val="29"/>
  </w:num>
  <w:num w:numId="34">
    <w:abstractNumId w:val="32"/>
  </w:num>
  <w:num w:numId="35">
    <w:abstractNumId w:val="20"/>
  </w:num>
  <w:num w:numId="36">
    <w:abstractNumId w:val="30"/>
  </w:num>
  <w:num w:numId="37">
    <w:abstractNumId w:val="34"/>
  </w:num>
  <w:num w:numId="38">
    <w:abstractNumId w:val="2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drawingGridHorizontalSpacing w:val="100"/>
  <w:displayHorizont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0E17E9"/>
    <w:rsid w:val="000002AC"/>
    <w:rsid w:val="0000203D"/>
    <w:rsid w:val="0000358E"/>
    <w:rsid w:val="0000556F"/>
    <w:rsid w:val="00007BFB"/>
    <w:rsid w:val="000106FC"/>
    <w:rsid w:val="00012748"/>
    <w:rsid w:val="00013C71"/>
    <w:rsid w:val="00016D84"/>
    <w:rsid w:val="00021DB9"/>
    <w:rsid w:val="0002288E"/>
    <w:rsid w:val="00023870"/>
    <w:rsid w:val="000241C3"/>
    <w:rsid w:val="00024C42"/>
    <w:rsid w:val="0002674D"/>
    <w:rsid w:val="00026D44"/>
    <w:rsid w:val="000271B2"/>
    <w:rsid w:val="00031467"/>
    <w:rsid w:val="00033594"/>
    <w:rsid w:val="000346B7"/>
    <w:rsid w:val="00034FD6"/>
    <w:rsid w:val="00036C93"/>
    <w:rsid w:val="00042AAB"/>
    <w:rsid w:val="00042ED9"/>
    <w:rsid w:val="0004385F"/>
    <w:rsid w:val="00045521"/>
    <w:rsid w:val="0004569F"/>
    <w:rsid w:val="00046268"/>
    <w:rsid w:val="00047309"/>
    <w:rsid w:val="0005320D"/>
    <w:rsid w:val="00053402"/>
    <w:rsid w:val="00053778"/>
    <w:rsid w:val="00055827"/>
    <w:rsid w:val="00055AEF"/>
    <w:rsid w:val="00057225"/>
    <w:rsid w:val="00060C65"/>
    <w:rsid w:val="00063398"/>
    <w:rsid w:val="00064224"/>
    <w:rsid w:val="00065502"/>
    <w:rsid w:val="00066573"/>
    <w:rsid w:val="000721B2"/>
    <w:rsid w:val="0007533F"/>
    <w:rsid w:val="00075CE2"/>
    <w:rsid w:val="00081DFD"/>
    <w:rsid w:val="000839B7"/>
    <w:rsid w:val="00087853"/>
    <w:rsid w:val="00090234"/>
    <w:rsid w:val="00091180"/>
    <w:rsid w:val="000929C6"/>
    <w:rsid w:val="00092BC8"/>
    <w:rsid w:val="00094ADB"/>
    <w:rsid w:val="000A514D"/>
    <w:rsid w:val="000A5839"/>
    <w:rsid w:val="000A6A79"/>
    <w:rsid w:val="000B19B0"/>
    <w:rsid w:val="000C06F0"/>
    <w:rsid w:val="000C097F"/>
    <w:rsid w:val="000C0CFB"/>
    <w:rsid w:val="000C1339"/>
    <w:rsid w:val="000C3FEB"/>
    <w:rsid w:val="000C4081"/>
    <w:rsid w:val="000C56C4"/>
    <w:rsid w:val="000C798E"/>
    <w:rsid w:val="000C7992"/>
    <w:rsid w:val="000C7BCB"/>
    <w:rsid w:val="000D28A3"/>
    <w:rsid w:val="000D68EA"/>
    <w:rsid w:val="000D6F70"/>
    <w:rsid w:val="000D7A1A"/>
    <w:rsid w:val="000D7C9C"/>
    <w:rsid w:val="000E17E9"/>
    <w:rsid w:val="000E3A62"/>
    <w:rsid w:val="000F5403"/>
    <w:rsid w:val="000F6A3B"/>
    <w:rsid w:val="000F729D"/>
    <w:rsid w:val="000F7DC1"/>
    <w:rsid w:val="001004B8"/>
    <w:rsid w:val="001005CA"/>
    <w:rsid w:val="001005D5"/>
    <w:rsid w:val="00102070"/>
    <w:rsid w:val="00102FCC"/>
    <w:rsid w:val="0010337B"/>
    <w:rsid w:val="00103BB2"/>
    <w:rsid w:val="00104F9A"/>
    <w:rsid w:val="00105B57"/>
    <w:rsid w:val="00111BF6"/>
    <w:rsid w:val="00114641"/>
    <w:rsid w:val="001147D9"/>
    <w:rsid w:val="0011659D"/>
    <w:rsid w:val="001174E4"/>
    <w:rsid w:val="00117FAD"/>
    <w:rsid w:val="001229AB"/>
    <w:rsid w:val="00124433"/>
    <w:rsid w:val="001266B2"/>
    <w:rsid w:val="0012670E"/>
    <w:rsid w:val="00131122"/>
    <w:rsid w:val="00132054"/>
    <w:rsid w:val="00132D62"/>
    <w:rsid w:val="00134589"/>
    <w:rsid w:val="00134F51"/>
    <w:rsid w:val="001361AD"/>
    <w:rsid w:val="00140FA2"/>
    <w:rsid w:val="001438B9"/>
    <w:rsid w:val="0014483E"/>
    <w:rsid w:val="00144879"/>
    <w:rsid w:val="001454B3"/>
    <w:rsid w:val="00146A46"/>
    <w:rsid w:val="00146DC0"/>
    <w:rsid w:val="0014754D"/>
    <w:rsid w:val="00151471"/>
    <w:rsid w:val="0015162B"/>
    <w:rsid w:val="00152496"/>
    <w:rsid w:val="00152CF0"/>
    <w:rsid w:val="00154B5B"/>
    <w:rsid w:val="001564E1"/>
    <w:rsid w:val="00161CC2"/>
    <w:rsid w:val="001639BC"/>
    <w:rsid w:val="001657DD"/>
    <w:rsid w:val="00170565"/>
    <w:rsid w:val="00174C4B"/>
    <w:rsid w:val="0017635A"/>
    <w:rsid w:val="001807FD"/>
    <w:rsid w:val="00183E87"/>
    <w:rsid w:val="001853A4"/>
    <w:rsid w:val="00186111"/>
    <w:rsid w:val="001870B6"/>
    <w:rsid w:val="00192129"/>
    <w:rsid w:val="001957DB"/>
    <w:rsid w:val="0019707C"/>
    <w:rsid w:val="001A0F74"/>
    <w:rsid w:val="001A2DFB"/>
    <w:rsid w:val="001A4CA1"/>
    <w:rsid w:val="001A4F49"/>
    <w:rsid w:val="001A6CBE"/>
    <w:rsid w:val="001B0CEE"/>
    <w:rsid w:val="001B1EBE"/>
    <w:rsid w:val="001B3F51"/>
    <w:rsid w:val="001B6060"/>
    <w:rsid w:val="001B60EE"/>
    <w:rsid w:val="001C0808"/>
    <w:rsid w:val="001C0D1A"/>
    <w:rsid w:val="001C74BC"/>
    <w:rsid w:val="001D0443"/>
    <w:rsid w:val="001D106A"/>
    <w:rsid w:val="001D40DF"/>
    <w:rsid w:val="001D5FDC"/>
    <w:rsid w:val="001D6697"/>
    <w:rsid w:val="001E0689"/>
    <w:rsid w:val="001E1231"/>
    <w:rsid w:val="001E32EB"/>
    <w:rsid w:val="001E4019"/>
    <w:rsid w:val="001E434C"/>
    <w:rsid w:val="001E5A83"/>
    <w:rsid w:val="001E7918"/>
    <w:rsid w:val="001F03D4"/>
    <w:rsid w:val="001F33D8"/>
    <w:rsid w:val="001F3720"/>
    <w:rsid w:val="001F5A47"/>
    <w:rsid w:val="001F5B80"/>
    <w:rsid w:val="001F6591"/>
    <w:rsid w:val="001F660A"/>
    <w:rsid w:val="00201B36"/>
    <w:rsid w:val="00201B9F"/>
    <w:rsid w:val="002051EA"/>
    <w:rsid w:val="002060AA"/>
    <w:rsid w:val="00207A94"/>
    <w:rsid w:val="00210049"/>
    <w:rsid w:val="002102A6"/>
    <w:rsid w:val="0021244F"/>
    <w:rsid w:val="0021281E"/>
    <w:rsid w:val="00213F6F"/>
    <w:rsid w:val="00213F9D"/>
    <w:rsid w:val="00214598"/>
    <w:rsid w:val="00215688"/>
    <w:rsid w:val="002208A0"/>
    <w:rsid w:val="00224CE8"/>
    <w:rsid w:val="0022681E"/>
    <w:rsid w:val="0022714D"/>
    <w:rsid w:val="00230369"/>
    <w:rsid w:val="002305FE"/>
    <w:rsid w:val="002320D3"/>
    <w:rsid w:val="0023286B"/>
    <w:rsid w:val="00233353"/>
    <w:rsid w:val="00233EEA"/>
    <w:rsid w:val="00235210"/>
    <w:rsid w:val="00241D23"/>
    <w:rsid w:val="00243170"/>
    <w:rsid w:val="00245010"/>
    <w:rsid w:val="00245BC4"/>
    <w:rsid w:val="0024631A"/>
    <w:rsid w:val="00246EBF"/>
    <w:rsid w:val="00250D6E"/>
    <w:rsid w:val="00252322"/>
    <w:rsid w:val="002550D2"/>
    <w:rsid w:val="00255C62"/>
    <w:rsid w:val="0026095D"/>
    <w:rsid w:val="002640D3"/>
    <w:rsid w:val="00267000"/>
    <w:rsid w:val="00267505"/>
    <w:rsid w:val="0026780D"/>
    <w:rsid w:val="00273248"/>
    <w:rsid w:val="00274595"/>
    <w:rsid w:val="002761D1"/>
    <w:rsid w:val="00277682"/>
    <w:rsid w:val="00277BE7"/>
    <w:rsid w:val="00281D65"/>
    <w:rsid w:val="002843B2"/>
    <w:rsid w:val="00290340"/>
    <w:rsid w:val="00292C59"/>
    <w:rsid w:val="00293661"/>
    <w:rsid w:val="002956F1"/>
    <w:rsid w:val="00295A35"/>
    <w:rsid w:val="00297F75"/>
    <w:rsid w:val="002A36CC"/>
    <w:rsid w:val="002A51EC"/>
    <w:rsid w:val="002A5CFD"/>
    <w:rsid w:val="002A6147"/>
    <w:rsid w:val="002B14EA"/>
    <w:rsid w:val="002B3002"/>
    <w:rsid w:val="002B5ECA"/>
    <w:rsid w:val="002B7B01"/>
    <w:rsid w:val="002C42DD"/>
    <w:rsid w:val="002D1244"/>
    <w:rsid w:val="002D1C94"/>
    <w:rsid w:val="002D21C9"/>
    <w:rsid w:val="002D3F5D"/>
    <w:rsid w:val="002D6305"/>
    <w:rsid w:val="002D6611"/>
    <w:rsid w:val="002D6CB6"/>
    <w:rsid w:val="002D7A66"/>
    <w:rsid w:val="002D7E09"/>
    <w:rsid w:val="002E0A63"/>
    <w:rsid w:val="002E4D6E"/>
    <w:rsid w:val="002F0F21"/>
    <w:rsid w:val="002F2E1C"/>
    <w:rsid w:val="002F5A41"/>
    <w:rsid w:val="003012DB"/>
    <w:rsid w:val="003036EA"/>
    <w:rsid w:val="00305721"/>
    <w:rsid w:val="00307B1B"/>
    <w:rsid w:val="003166BD"/>
    <w:rsid w:val="00316D6C"/>
    <w:rsid w:val="003206CA"/>
    <w:rsid w:val="00327F38"/>
    <w:rsid w:val="00330A6F"/>
    <w:rsid w:val="003320BD"/>
    <w:rsid w:val="003322DA"/>
    <w:rsid w:val="0033246C"/>
    <w:rsid w:val="00341FE7"/>
    <w:rsid w:val="003421D4"/>
    <w:rsid w:val="003426DD"/>
    <w:rsid w:val="00342E49"/>
    <w:rsid w:val="00350BB3"/>
    <w:rsid w:val="00351F3F"/>
    <w:rsid w:val="00352553"/>
    <w:rsid w:val="00353509"/>
    <w:rsid w:val="003548EF"/>
    <w:rsid w:val="00355B65"/>
    <w:rsid w:val="00355DA6"/>
    <w:rsid w:val="0035754A"/>
    <w:rsid w:val="00360188"/>
    <w:rsid w:val="00360B04"/>
    <w:rsid w:val="00361A9C"/>
    <w:rsid w:val="00362D0B"/>
    <w:rsid w:val="0036349B"/>
    <w:rsid w:val="00363F30"/>
    <w:rsid w:val="00364AB1"/>
    <w:rsid w:val="003660E7"/>
    <w:rsid w:val="00366AC5"/>
    <w:rsid w:val="00367A02"/>
    <w:rsid w:val="00367ADD"/>
    <w:rsid w:val="003712ED"/>
    <w:rsid w:val="0037617F"/>
    <w:rsid w:val="00380149"/>
    <w:rsid w:val="00381F37"/>
    <w:rsid w:val="00383529"/>
    <w:rsid w:val="003855E9"/>
    <w:rsid w:val="00385CF4"/>
    <w:rsid w:val="00387A01"/>
    <w:rsid w:val="00390CEA"/>
    <w:rsid w:val="00391B62"/>
    <w:rsid w:val="003931E3"/>
    <w:rsid w:val="003946D3"/>
    <w:rsid w:val="003946F0"/>
    <w:rsid w:val="003A4006"/>
    <w:rsid w:val="003A553E"/>
    <w:rsid w:val="003A5F3D"/>
    <w:rsid w:val="003B55EE"/>
    <w:rsid w:val="003B71C1"/>
    <w:rsid w:val="003B7A23"/>
    <w:rsid w:val="003C2F01"/>
    <w:rsid w:val="003C4E2E"/>
    <w:rsid w:val="003C5300"/>
    <w:rsid w:val="003D556A"/>
    <w:rsid w:val="003E0D3E"/>
    <w:rsid w:val="003E4132"/>
    <w:rsid w:val="003E459D"/>
    <w:rsid w:val="003F7F4D"/>
    <w:rsid w:val="0040174A"/>
    <w:rsid w:val="00401D69"/>
    <w:rsid w:val="00403571"/>
    <w:rsid w:val="00403B6C"/>
    <w:rsid w:val="00404D90"/>
    <w:rsid w:val="00405235"/>
    <w:rsid w:val="0040780D"/>
    <w:rsid w:val="004156A2"/>
    <w:rsid w:val="00420ADC"/>
    <w:rsid w:val="00420BCD"/>
    <w:rsid w:val="00422F85"/>
    <w:rsid w:val="004250AB"/>
    <w:rsid w:val="0042525B"/>
    <w:rsid w:val="004253F9"/>
    <w:rsid w:val="00426571"/>
    <w:rsid w:val="00426B25"/>
    <w:rsid w:val="00430F4D"/>
    <w:rsid w:val="00430F6C"/>
    <w:rsid w:val="00435305"/>
    <w:rsid w:val="00435A52"/>
    <w:rsid w:val="00437D26"/>
    <w:rsid w:val="004407A3"/>
    <w:rsid w:val="00443231"/>
    <w:rsid w:val="00443C86"/>
    <w:rsid w:val="00444AD4"/>
    <w:rsid w:val="00445A6D"/>
    <w:rsid w:val="00446747"/>
    <w:rsid w:val="00447B0C"/>
    <w:rsid w:val="00450965"/>
    <w:rsid w:val="00454265"/>
    <w:rsid w:val="00456C43"/>
    <w:rsid w:val="004570FD"/>
    <w:rsid w:val="004578C8"/>
    <w:rsid w:val="00460DFF"/>
    <w:rsid w:val="0046231E"/>
    <w:rsid w:val="00463A8A"/>
    <w:rsid w:val="00463BE4"/>
    <w:rsid w:val="00463D06"/>
    <w:rsid w:val="00464805"/>
    <w:rsid w:val="004649BE"/>
    <w:rsid w:val="00465B15"/>
    <w:rsid w:val="004707D0"/>
    <w:rsid w:val="00471A04"/>
    <w:rsid w:val="00472157"/>
    <w:rsid w:val="00472CC4"/>
    <w:rsid w:val="00476917"/>
    <w:rsid w:val="0047748F"/>
    <w:rsid w:val="00480B5B"/>
    <w:rsid w:val="00480F19"/>
    <w:rsid w:val="00481877"/>
    <w:rsid w:val="004821F4"/>
    <w:rsid w:val="0048377D"/>
    <w:rsid w:val="004879E8"/>
    <w:rsid w:val="00490B78"/>
    <w:rsid w:val="0049355D"/>
    <w:rsid w:val="00493A6C"/>
    <w:rsid w:val="00494298"/>
    <w:rsid w:val="00494666"/>
    <w:rsid w:val="004977F7"/>
    <w:rsid w:val="004A1374"/>
    <w:rsid w:val="004A2080"/>
    <w:rsid w:val="004A4327"/>
    <w:rsid w:val="004A4B0B"/>
    <w:rsid w:val="004B4FBB"/>
    <w:rsid w:val="004B5AD4"/>
    <w:rsid w:val="004C0CA5"/>
    <w:rsid w:val="004C1639"/>
    <w:rsid w:val="004C5053"/>
    <w:rsid w:val="004C7999"/>
    <w:rsid w:val="004D04D8"/>
    <w:rsid w:val="004D2EF8"/>
    <w:rsid w:val="004D3DB8"/>
    <w:rsid w:val="004D4DFA"/>
    <w:rsid w:val="004D7EB6"/>
    <w:rsid w:val="004E0FE5"/>
    <w:rsid w:val="004E3D41"/>
    <w:rsid w:val="004E67BF"/>
    <w:rsid w:val="004E7ED9"/>
    <w:rsid w:val="004F02CF"/>
    <w:rsid w:val="004F120C"/>
    <w:rsid w:val="004F15E7"/>
    <w:rsid w:val="004F3275"/>
    <w:rsid w:val="004F57CF"/>
    <w:rsid w:val="004F68D3"/>
    <w:rsid w:val="004F769E"/>
    <w:rsid w:val="005008AD"/>
    <w:rsid w:val="00502260"/>
    <w:rsid w:val="0050318F"/>
    <w:rsid w:val="00504552"/>
    <w:rsid w:val="00506ED9"/>
    <w:rsid w:val="00507BCF"/>
    <w:rsid w:val="00510AF6"/>
    <w:rsid w:val="005117D8"/>
    <w:rsid w:val="005131FE"/>
    <w:rsid w:val="00513D21"/>
    <w:rsid w:val="00514E39"/>
    <w:rsid w:val="00516A3E"/>
    <w:rsid w:val="00517E7C"/>
    <w:rsid w:val="00520E87"/>
    <w:rsid w:val="00523807"/>
    <w:rsid w:val="005300E3"/>
    <w:rsid w:val="00530224"/>
    <w:rsid w:val="00531B2E"/>
    <w:rsid w:val="00532A41"/>
    <w:rsid w:val="0054008E"/>
    <w:rsid w:val="00540643"/>
    <w:rsid w:val="00541947"/>
    <w:rsid w:val="005421CA"/>
    <w:rsid w:val="00542FB9"/>
    <w:rsid w:val="00546037"/>
    <w:rsid w:val="00550FF2"/>
    <w:rsid w:val="00553AD6"/>
    <w:rsid w:val="00553B96"/>
    <w:rsid w:val="00556802"/>
    <w:rsid w:val="005612E3"/>
    <w:rsid w:val="0056488E"/>
    <w:rsid w:val="00566873"/>
    <w:rsid w:val="00570F42"/>
    <w:rsid w:val="00573152"/>
    <w:rsid w:val="00574028"/>
    <w:rsid w:val="00574892"/>
    <w:rsid w:val="0057513A"/>
    <w:rsid w:val="0058633A"/>
    <w:rsid w:val="0059035F"/>
    <w:rsid w:val="0059095B"/>
    <w:rsid w:val="00595A1C"/>
    <w:rsid w:val="00595D48"/>
    <w:rsid w:val="005964C9"/>
    <w:rsid w:val="005A0625"/>
    <w:rsid w:val="005A2185"/>
    <w:rsid w:val="005A31B8"/>
    <w:rsid w:val="005A408C"/>
    <w:rsid w:val="005A40EC"/>
    <w:rsid w:val="005A6EB4"/>
    <w:rsid w:val="005A7F81"/>
    <w:rsid w:val="005B10AF"/>
    <w:rsid w:val="005B2D50"/>
    <w:rsid w:val="005B53DA"/>
    <w:rsid w:val="005B6711"/>
    <w:rsid w:val="005B6800"/>
    <w:rsid w:val="005B6B8B"/>
    <w:rsid w:val="005B7836"/>
    <w:rsid w:val="005B7F41"/>
    <w:rsid w:val="005C2C6F"/>
    <w:rsid w:val="005C5C78"/>
    <w:rsid w:val="005C669A"/>
    <w:rsid w:val="005D0642"/>
    <w:rsid w:val="005D12E3"/>
    <w:rsid w:val="005D2F15"/>
    <w:rsid w:val="005D3E84"/>
    <w:rsid w:val="005D48B4"/>
    <w:rsid w:val="005D6A65"/>
    <w:rsid w:val="005E01E4"/>
    <w:rsid w:val="005E0719"/>
    <w:rsid w:val="005E119A"/>
    <w:rsid w:val="005E2DB7"/>
    <w:rsid w:val="005E5107"/>
    <w:rsid w:val="005E6F57"/>
    <w:rsid w:val="005F1760"/>
    <w:rsid w:val="005F2C50"/>
    <w:rsid w:val="005F2F8E"/>
    <w:rsid w:val="005F387A"/>
    <w:rsid w:val="005F40C0"/>
    <w:rsid w:val="00602EE7"/>
    <w:rsid w:val="00602FC7"/>
    <w:rsid w:val="00603BC0"/>
    <w:rsid w:val="0060472B"/>
    <w:rsid w:val="00605F41"/>
    <w:rsid w:val="00607132"/>
    <w:rsid w:val="00610099"/>
    <w:rsid w:val="00610B82"/>
    <w:rsid w:val="00610EA4"/>
    <w:rsid w:val="00613A81"/>
    <w:rsid w:val="00615079"/>
    <w:rsid w:val="00615D93"/>
    <w:rsid w:val="00616FEB"/>
    <w:rsid w:val="006251E0"/>
    <w:rsid w:val="00626063"/>
    <w:rsid w:val="00626782"/>
    <w:rsid w:val="0062687C"/>
    <w:rsid w:val="006306A0"/>
    <w:rsid w:val="00632367"/>
    <w:rsid w:val="00634022"/>
    <w:rsid w:val="00636D67"/>
    <w:rsid w:val="006401F3"/>
    <w:rsid w:val="00641436"/>
    <w:rsid w:val="006446B7"/>
    <w:rsid w:val="00644CAB"/>
    <w:rsid w:val="00646C90"/>
    <w:rsid w:val="006512BE"/>
    <w:rsid w:val="006527BE"/>
    <w:rsid w:val="0065372E"/>
    <w:rsid w:val="006548BE"/>
    <w:rsid w:val="00654CF0"/>
    <w:rsid w:val="006557A0"/>
    <w:rsid w:val="006558E4"/>
    <w:rsid w:val="006568F7"/>
    <w:rsid w:val="006572B1"/>
    <w:rsid w:val="00657B13"/>
    <w:rsid w:val="0066169B"/>
    <w:rsid w:val="00663F59"/>
    <w:rsid w:val="00671602"/>
    <w:rsid w:val="00675677"/>
    <w:rsid w:val="0067664D"/>
    <w:rsid w:val="00676AC7"/>
    <w:rsid w:val="0067726A"/>
    <w:rsid w:val="00680540"/>
    <w:rsid w:val="0068334C"/>
    <w:rsid w:val="0068348A"/>
    <w:rsid w:val="0068382F"/>
    <w:rsid w:val="00683EE4"/>
    <w:rsid w:val="00684243"/>
    <w:rsid w:val="006846BF"/>
    <w:rsid w:val="00684993"/>
    <w:rsid w:val="0068582B"/>
    <w:rsid w:val="00686AEA"/>
    <w:rsid w:val="00686D90"/>
    <w:rsid w:val="006873DA"/>
    <w:rsid w:val="00687561"/>
    <w:rsid w:val="00690CE7"/>
    <w:rsid w:val="00693054"/>
    <w:rsid w:val="00695987"/>
    <w:rsid w:val="006A0506"/>
    <w:rsid w:val="006A09D2"/>
    <w:rsid w:val="006A40A5"/>
    <w:rsid w:val="006A5A5B"/>
    <w:rsid w:val="006A6B0F"/>
    <w:rsid w:val="006B3940"/>
    <w:rsid w:val="006B4A80"/>
    <w:rsid w:val="006B5529"/>
    <w:rsid w:val="006C3EE2"/>
    <w:rsid w:val="006C5703"/>
    <w:rsid w:val="006D0E72"/>
    <w:rsid w:val="006D479A"/>
    <w:rsid w:val="006D4C82"/>
    <w:rsid w:val="006D77DC"/>
    <w:rsid w:val="006D7B22"/>
    <w:rsid w:val="006D7D0F"/>
    <w:rsid w:val="006E0855"/>
    <w:rsid w:val="006E08B4"/>
    <w:rsid w:val="006E2DC2"/>
    <w:rsid w:val="006E57E0"/>
    <w:rsid w:val="006E6C86"/>
    <w:rsid w:val="006F3563"/>
    <w:rsid w:val="006F36EE"/>
    <w:rsid w:val="006F7042"/>
    <w:rsid w:val="00701FE2"/>
    <w:rsid w:val="007040EB"/>
    <w:rsid w:val="00706D14"/>
    <w:rsid w:val="007124D1"/>
    <w:rsid w:val="00712966"/>
    <w:rsid w:val="00712B88"/>
    <w:rsid w:val="00713A12"/>
    <w:rsid w:val="00717574"/>
    <w:rsid w:val="007223CB"/>
    <w:rsid w:val="00723FAC"/>
    <w:rsid w:val="007241F0"/>
    <w:rsid w:val="007242F4"/>
    <w:rsid w:val="00732373"/>
    <w:rsid w:val="00732850"/>
    <w:rsid w:val="00732E0C"/>
    <w:rsid w:val="00736A0B"/>
    <w:rsid w:val="00741F2F"/>
    <w:rsid w:val="00752569"/>
    <w:rsid w:val="007527FB"/>
    <w:rsid w:val="00754345"/>
    <w:rsid w:val="00755042"/>
    <w:rsid w:val="00756D0D"/>
    <w:rsid w:val="007575BC"/>
    <w:rsid w:val="00760528"/>
    <w:rsid w:val="00764607"/>
    <w:rsid w:val="00765267"/>
    <w:rsid w:val="00767074"/>
    <w:rsid w:val="007739F8"/>
    <w:rsid w:val="00777279"/>
    <w:rsid w:val="0078213D"/>
    <w:rsid w:val="0078248B"/>
    <w:rsid w:val="00782D0A"/>
    <w:rsid w:val="007861F9"/>
    <w:rsid w:val="00791C26"/>
    <w:rsid w:val="00793843"/>
    <w:rsid w:val="00796ABF"/>
    <w:rsid w:val="007A0029"/>
    <w:rsid w:val="007A25A4"/>
    <w:rsid w:val="007A468C"/>
    <w:rsid w:val="007A7A9E"/>
    <w:rsid w:val="007B0571"/>
    <w:rsid w:val="007B4F84"/>
    <w:rsid w:val="007B7CD4"/>
    <w:rsid w:val="007C1560"/>
    <w:rsid w:val="007C1BCD"/>
    <w:rsid w:val="007C4DEC"/>
    <w:rsid w:val="007C5124"/>
    <w:rsid w:val="007C6182"/>
    <w:rsid w:val="007C7653"/>
    <w:rsid w:val="007D5780"/>
    <w:rsid w:val="007D6958"/>
    <w:rsid w:val="007E1E17"/>
    <w:rsid w:val="007E5B4B"/>
    <w:rsid w:val="007E7E82"/>
    <w:rsid w:val="007F1477"/>
    <w:rsid w:val="007F2B88"/>
    <w:rsid w:val="007F5F33"/>
    <w:rsid w:val="007F71EF"/>
    <w:rsid w:val="0080081E"/>
    <w:rsid w:val="0080292B"/>
    <w:rsid w:val="00803469"/>
    <w:rsid w:val="00807D2F"/>
    <w:rsid w:val="00815977"/>
    <w:rsid w:val="008162D5"/>
    <w:rsid w:val="00821497"/>
    <w:rsid w:val="00823D63"/>
    <w:rsid w:val="0082503E"/>
    <w:rsid w:val="00825338"/>
    <w:rsid w:val="0082574F"/>
    <w:rsid w:val="008257C5"/>
    <w:rsid w:val="00830F20"/>
    <w:rsid w:val="00834505"/>
    <w:rsid w:val="00836C83"/>
    <w:rsid w:val="00840E2A"/>
    <w:rsid w:val="00845D49"/>
    <w:rsid w:val="00845FE3"/>
    <w:rsid w:val="00850669"/>
    <w:rsid w:val="00853D17"/>
    <w:rsid w:val="008542E6"/>
    <w:rsid w:val="00854AA1"/>
    <w:rsid w:val="008621AA"/>
    <w:rsid w:val="00864C22"/>
    <w:rsid w:val="00870DAB"/>
    <w:rsid w:val="00874EBE"/>
    <w:rsid w:val="008751DF"/>
    <w:rsid w:val="008760F0"/>
    <w:rsid w:val="00876344"/>
    <w:rsid w:val="0087739E"/>
    <w:rsid w:val="0087777E"/>
    <w:rsid w:val="00880C91"/>
    <w:rsid w:val="00882014"/>
    <w:rsid w:val="008824D3"/>
    <w:rsid w:val="00883B95"/>
    <w:rsid w:val="00885513"/>
    <w:rsid w:val="008870BC"/>
    <w:rsid w:val="00887A3D"/>
    <w:rsid w:val="00891958"/>
    <w:rsid w:val="00892837"/>
    <w:rsid w:val="008951BF"/>
    <w:rsid w:val="008976A9"/>
    <w:rsid w:val="008A06F2"/>
    <w:rsid w:val="008A09D8"/>
    <w:rsid w:val="008A2616"/>
    <w:rsid w:val="008A27D4"/>
    <w:rsid w:val="008A3316"/>
    <w:rsid w:val="008A3F73"/>
    <w:rsid w:val="008A50A7"/>
    <w:rsid w:val="008A6DD5"/>
    <w:rsid w:val="008B1FE1"/>
    <w:rsid w:val="008B4901"/>
    <w:rsid w:val="008B5FA6"/>
    <w:rsid w:val="008C0968"/>
    <w:rsid w:val="008C1546"/>
    <w:rsid w:val="008C2925"/>
    <w:rsid w:val="008C3458"/>
    <w:rsid w:val="008C46C4"/>
    <w:rsid w:val="008C4913"/>
    <w:rsid w:val="008C55A6"/>
    <w:rsid w:val="008D1E95"/>
    <w:rsid w:val="008D6264"/>
    <w:rsid w:val="008D68D8"/>
    <w:rsid w:val="008D79D0"/>
    <w:rsid w:val="008E10A4"/>
    <w:rsid w:val="008E1415"/>
    <w:rsid w:val="008E1E4B"/>
    <w:rsid w:val="008E78B0"/>
    <w:rsid w:val="008F62A7"/>
    <w:rsid w:val="008F71BC"/>
    <w:rsid w:val="009007E9"/>
    <w:rsid w:val="00900A83"/>
    <w:rsid w:val="009044DA"/>
    <w:rsid w:val="00910A88"/>
    <w:rsid w:val="00915E31"/>
    <w:rsid w:val="00916F00"/>
    <w:rsid w:val="009202A5"/>
    <w:rsid w:val="009217AC"/>
    <w:rsid w:val="0092229C"/>
    <w:rsid w:val="0092303E"/>
    <w:rsid w:val="009244D0"/>
    <w:rsid w:val="00925088"/>
    <w:rsid w:val="0092559D"/>
    <w:rsid w:val="009261D8"/>
    <w:rsid w:val="00930DFA"/>
    <w:rsid w:val="009327A7"/>
    <w:rsid w:val="00936563"/>
    <w:rsid w:val="00943573"/>
    <w:rsid w:val="00944CF2"/>
    <w:rsid w:val="00951193"/>
    <w:rsid w:val="009549EE"/>
    <w:rsid w:val="00954ABA"/>
    <w:rsid w:val="00957EE2"/>
    <w:rsid w:val="009639E7"/>
    <w:rsid w:val="00963A11"/>
    <w:rsid w:val="00964635"/>
    <w:rsid w:val="009665B7"/>
    <w:rsid w:val="0096787D"/>
    <w:rsid w:val="009678B3"/>
    <w:rsid w:val="00975C11"/>
    <w:rsid w:val="00975CFF"/>
    <w:rsid w:val="009800BC"/>
    <w:rsid w:val="00983F67"/>
    <w:rsid w:val="00984C07"/>
    <w:rsid w:val="00984DB9"/>
    <w:rsid w:val="00992A59"/>
    <w:rsid w:val="00993FE9"/>
    <w:rsid w:val="009948D1"/>
    <w:rsid w:val="00996517"/>
    <w:rsid w:val="009A2B8D"/>
    <w:rsid w:val="009A2BB2"/>
    <w:rsid w:val="009A3D86"/>
    <w:rsid w:val="009A55EE"/>
    <w:rsid w:val="009A5B85"/>
    <w:rsid w:val="009A7D58"/>
    <w:rsid w:val="009B2886"/>
    <w:rsid w:val="009B3B33"/>
    <w:rsid w:val="009B41BB"/>
    <w:rsid w:val="009B55B3"/>
    <w:rsid w:val="009B75D3"/>
    <w:rsid w:val="009C0508"/>
    <w:rsid w:val="009C10CF"/>
    <w:rsid w:val="009C31BF"/>
    <w:rsid w:val="009C4D19"/>
    <w:rsid w:val="009D2425"/>
    <w:rsid w:val="009D3CDE"/>
    <w:rsid w:val="009E3D43"/>
    <w:rsid w:val="009F364E"/>
    <w:rsid w:val="009F4868"/>
    <w:rsid w:val="009F54C5"/>
    <w:rsid w:val="009F5A0F"/>
    <w:rsid w:val="009F7BA2"/>
    <w:rsid w:val="00A019B6"/>
    <w:rsid w:val="00A03C6F"/>
    <w:rsid w:val="00A0597F"/>
    <w:rsid w:val="00A14780"/>
    <w:rsid w:val="00A166A7"/>
    <w:rsid w:val="00A22992"/>
    <w:rsid w:val="00A22D48"/>
    <w:rsid w:val="00A23285"/>
    <w:rsid w:val="00A3195A"/>
    <w:rsid w:val="00A31E0F"/>
    <w:rsid w:val="00A33A9D"/>
    <w:rsid w:val="00A36B9D"/>
    <w:rsid w:val="00A36E5D"/>
    <w:rsid w:val="00A405B7"/>
    <w:rsid w:val="00A446AF"/>
    <w:rsid w:val="00A46CDD"/>
    <w:rsid w:val="00A50A07"/>
    <w:rsid w:val="00A52C75"/>
    <w:rsid w:val="00A54401"/>
    <w:rsid w:val="00A548D0"/>
    <w:rsid w:val="00A61FCF"/>
    <w:rsid w:val="00A640D0"/>
    <w:rsid w:val="00A667A1"/>
    <w:rsid w:val="00A67B55"/>
    <w:rsid w:val="00A71012"/>
    <w:rsid w:val="00A726BB"/>
    <w:rsid w:val="00A72B1A"/>
    <w:rsid w:val="00A742E4"/>
    <w:rsid w:val="00A77359"/>
    <w:rsid w:val="00A8068F"/>
    <w:rsid w:val="00A81457"/>
    <w:rsid w:val="00A83CC4"/>
    <w:rsid w:val="00A83E25"/>
    <w:rsid w:val="00A86456"/>
    <w:rsid w:val="00A87678"/>
    <w:rsid w:val="00A87C9E"/>
    <w:rsid w:val="00A900F7"/>
    <w:rsid w:val="00A91A46"/>
    <w:rsid w:val="00A91C1E"/>
    <w:rsid w:val="00A92A84"/>
    <w:rsid w:val="00A93D02"/>
    <w:rsid w:val="00A961B5"/>
    <w:rsid w:val="00A96D2C"/>
    <w:rsid w:val="00A97CD3"/>
    <w:rsid w:val="00AA2144"/>
    <w:rsid w:val="00AA21AF"/>
    <w:rsid w:val="00AA25AB"/>
    <w:rsid w:val="00AA47FB"/>
    <w:rsid w:val="00AB0CE9"/>
    <w:rsid w:val="00AB0D2B"/>
    <w:rsid w:val="00AB24B1"/>
    <w:rsid w:val="00AB2ECA"/>
    <w:rsid w:val="00AB45FB"/>
    <w:rsid w:val="00AB520F"/>
    <w:rsid w:val="00AB6A6D"/>
    <w:rsid w:val="00AB788A"/>
    <w:rsid w:val="00AC0FA7"/>
    <w:rsid w:val="00AC79CE"/>
    <w:rsid w:val="00AD0637"/>
    <w:rsid w:val="00AD23A6"/>
    <w:rsid w:val="00AD2CB2"/>
    <w:rsid w:val="00AD3BCB"/>
    <w:rsid w:val="00AD4C6E"/>
    <w:rsid w:val="00AE00F2"/>
    <w:rsid w:val="00AE092E"/>
    <w:rsid w:val="00AE4B4A"/>
    <w:rsid w:val="00AE6D27"/>
    <w:rsid w:val="00AE6E82"/>
    <w:rsid w:val="00AF0B03"/>
    <w:rsid w:val="00B11640"/>
    <w:rsid w:val="00B1169A"/>
    <w:rsid w:val="00B121C4"/>
    <w:rsid w:val="00B13078"/>
    <w:rsid w:val="00B153D8"/>
    <w:rsid w:val="00B1544C"/>
    <w:rsid w:val="00B16457"/>
    <w:rsid w:val="00B17E32"/>
    <w:rsid w:val="00B25FBE"/>
    <w:rsid w:val="00B279A2"/>
    <w:rsid w:val="00B3055E"/>
    <w:rsid w:val="00B30E03"/>
    <w:rsid w:val="00B30E0F"/>
    <w:rsid w:val="00B35401"/>
    <w:rsid w:val="00B35D51"/>
    <w:rsid w:val="00B36D94"/>
    <w:rsid w:val="00B42DDB"/>
    <w:rsid w:val="00B43EC8"/>
    <w:rsid w:val="00B44E34"/>
    <w:rsid w:val="00B47881"/>
    <w:rsid w:val="00B50F13"/>
    <w:rsid w:val="00B51FCD"/>
    <w:rsid w:val="00B52D04"/>
    <w:rsid w:val="00B52DDF"/>
    <w:rsid w:val="00B53A49"/>
    <w:rsid w:val="00B53FD3"/>
    <w:rsid w:val="00B546A9"/>
    <w:rsid w:val="00B55D0A"/>
    <w:rsid w:val="00B60140"/>
    <w:rsid w:val="00B61D80"/>
    <w:rsid w:val="00B635F0"/>
    <w:rsid w:val="00B640C6"/>
    <w:rsid w:val="00B704C1"/>
    <w:rsid w:val="00B814D7"/>
    <w:rsid w:val="00B818A7"/>
    <w:rsid w:val="00B85737"/>
    <w:rsid w:val="00B86F96"/>
    <w:rsid w:val="00B93010"/>
    <w:rsid w:val="00B931C6"/>
    <w:rsid w:val="00B94B50"/>
    <w:rsid w:val="00B96D61"/>
    <w:rsid w:val="00BA0B4D"/>
    <w:rsid w:val="00BA15A0"/>
    <w:rsid w:val="00BA1CAC"/>
    <w:rsid w:val="00BA2BB9"/>
    <w:rsid w:val="00BA3589"/>
    <w:rsid w:val="00BA563E"/>
    <w:rsid w:val="00BA7705"/>
    <w:rsid w:val="00BA7C73"/>
    <w:rsid w:val="00BB1BA1"/>
    <w:rsid w:val="00BB203B"/>
    <w:rsid w:val="00BB22F7"/>
    <w:rsid w:val="00BB3C52"/>
    <w:rsid w:val="00BC1FED"/>
    <w:rsid w:val="00BC2484"/>
    <w:rsid w:val="00BC340E"/>
    <w:rsid w:val="00BD1593"/>
    <w:rsid w:val="00BD1EFF"/>
    <w:rsid w:val="00BD2571"/>
    <w:rsid w:val="00BD5B5C"/>
    <w:rsid w:val="00BE1251"/>
    <w:rsid w:val="00BE3376"/>
    <w:rsid w:val="00BE3A87"/>
    <w:rsid w:val="00BE4C12"/>
    <w:rsid w:val="00BE5C93"/>
    <w:rsid w:val="00BE79C3"/>
    <w:rsid w:val="00BF3ECB"/>
    <w:rsid w:val="00BF6CF3"/>
    <w:rsid w:val="00C00307"/>
    <w:rsid w:val="00C0119D"/>
    <w:rsid w:val="00C0255B"/>
    <w:rsid w:val="00C04794"/>
    <w:rsid w:val="00C04DB3"/>
    <w:rsid w:val="00C04E8A"/>
    <w:rsid w:val="00C061E0"/>
    <w:rsid w:val="00C0637C"/>
    <w:rsid w:val="00C06A6B"/>
    <w:rsid w:val="00C12518"/>
    <w:rsid w:val="00C23237"/>
    <w:rsid w:val="00C25530"/>
    <w:rsid w:val="00C259B2"/>
    <w:rsid w:val="00C26CCD"/>
    <w:rsid w:val="00C271F8"/>
    <w:rsid w:val="00C352B3"/>
    <w:rsid w:val="00C35437"/>
    <w:rsid w:val="00C35730"/>
    <w:rsid w:val="00C361D6"/>
    <w:rsid w:val="00C36A7C"/>
    <w:rsid w:val="00C40D6A"/>
    <w:rsid w:val="00C44948"/>
    <w:rsid w:val="00C46684"/>
    <w:rsid w:val="00C473C4"/>
    <w:rsid w:val="00C5020E"/>
    <w:rsid w:val="00C5317E"/>
    <w:rsid w:val="00C539D8"/>
    <w:rsid w:val="00C53A86"/>
    <w:rsid w:val="00C56340"/>
    <w:rsid w:val="00C61A77"/>
    <w:rsid w:val="00C622DE"/>
    <w:rsid w:val="00C633E3"/>
    <w:rsid w:val="00C63F3E"/>
    <w:rsid w:val="00C702CB"/>
    <w:rsid w:val="00C72342"/>
    <w:rsid w:val="00C726E1"/>
    <w:rsid w:val="00C72DBC"/>
    <w:rsid w:val="00C75D62"/>
    <w:rsid w:val="00C777D9"/>
    <w:rsid w:val="00C81344"/>
    <w:rsid w:val="00C837C8"/>
    <w:rsid w:val="00C83B8A"/>
    <w:rsid w:val="00C842BD"/>
    <w:rsid w:val="00C90CA1"/>
    <w:rsid w:val="00C91523"/>
    <w:rsid w:val="00C9340A"/>
    <w:rsid w:val="00C94811"/>
    <w:rsid w:val="00C96617"/>
    <w:rsid w:val="00C97CE1"/>
    <w:rsid w:val="00CA0C9B"/>
    <w:rsid w:val="00CA45D0"/>
    <w:rsid w:val="00CA5CD3"/>
    <w:rsid w:val="00CA7299"/>
    <w:rsid w:val="00CB3DAC"/>
    <w:rsid w:val="00CB4282"/>
    <w:rsid w:val="00CB6591"/>
    <w:rsid w:val="00CB699B"/>
    <w:rsid w:val="00CB6AE0"/>
    <w:rsid w:val="00CB734D"/>
    <w:rsid w:val="00CC14E6"/>
    <w:rsid w:val="00CC1A1B"/>
    <w:rsid w:val="00CC1E7F"/>
    <w:rsid w:val="00CC20F2"/>
    <w:rsid w:val="00CC741E"/>
    <w:rsid w:val="00CD0796"/>
    <w:rsid w:val="00CD102C"/>
    <w:rsid w:val="00CD3DFB"/>
    <w:rsid w:val="00CD4FF2"/>
    <w:rsid w:val="00CD525F"/>
    <w:rsid w:val="00CE0A14"/>
    <w:rsid w:val="00CE3B4C"/>
    <w:rsid w:val="00CE706B"/>
    <w:rsid w:val="00CE772B"/>
    <w:rsid w:val="00CF0945"/>
    <w:rsid w:val="00CF0D57"/>
    <w:rsid w:val="00CF2BBC"/>
    <w:rsid w:val="00CF407C"/>
    <w:rsid w:val="00CF6167"/>
    <w:rsid w:val="00CF6FC5"/>
    <w:rsid w:val="00CF75B3"/>
    <w:rsid w:val="00D042AD"/>
    <w:rsid w:val="00D07971"/>
    <w:rsid w:val="00D10363"/>
    <w:rsid w:val="00D11D25"/>
    <w:rsid w:val="00D11DFE"/>
    <w:rsid w:val="00D12514"/>
    <w:rsid w:val="00D12D16"/>
    <w:rsid w:val="00D15C1B"/>
    <w:rsid w:val="00D16686"/>
    <w:rsid w:val="00D2109D"/>
    <w:rsid w:val="00D223B8"/>
    <w:rsid w:val="00D227B9"/>
    <w:rsid w:val="00D259EC"/>
    <w:rsid w:val="00D2777B"/>
    <w:rsid w:val="00D308C4"/>
    <w:rsid w:val="00D32F43"/>
    <w:rsid w:val="00D345B7"/>
    <w:rsid w:val="00D35CEC"/>
    <w:rsid w:val="00D36250"/>
    <w:rsid w:val="00D37F0D"/>
    <w:rsid w:val="00D44F8C"/>
    <w:rsid w:val="00D5494B"/>
    <w:rsid w:val="00D626D8"/>
    <w:rsid w:val="00D62B74"/>
    <w:rsid w:val="00D63521"/>
    <w:rsid w:val="00D660BD"/>
    <w:rsid w:val="00D67568"/>
    <w:rsid w:val="00D722BB"/>
    <w:rsid w:val="00D756A7"/>
    <w:rsid w:val="00D77BE7"/>
    <w:rsid w:val="00D800D4"/>
    <w:rsid w:val="00D801C3"/>
    <w:rsid w:val="00D80E72"/>
    <w:rsid w:val="00D82199"/>
    <w:rsid w:val="00D825B9"/>
    <w:rsid w:val="00D84009"/>
    <w:rsid w:val="00D840E2"/>
    <w:rsid w:val="00D86839"/>
    <w:rsid w:val="00D912CB"/>
    <w:rsid w:val="00D939CF"/>
    <w:rsid w:val="00DA6699"/>
    <w:rsid w:val="00DA7F16"/>
    <w:rsid w:val="00DB2486"/>
    <w:rsid w:val="00DB455A"/>
    <w:rsid w:val="00DB48F2"/>
    <w:rsid w:val="00DB6D28"/>
    <w:rsid w:val="00DC0810"/>
    <w:rsid w:val="00DC163D"/>
    <w:rsid w:val="00DC29C1"/>
    <w:rsid w:val="00DC2EFF"/>
    <w:rsid w:val="00DC45F0"/>
    <w:rsid w:val="00DC4E98"/>
    <w:rsid w:val="00DC4F3E"/>
    <w:rsid w:val="00DC656A"/>
    <w:rsid w:val="00DD0C2C"/>
    <w:rsid w:val="00DD2986"/>
    <w:rsid w:val="00DD33CB"/>
    <w:rsid w:val="00DD39F6"/>
    <w:rsid w:val="00DD3FB8"/>
    <w:rsid w:val="00DD4372"/>
    <w:rsid w:val="00DD4D21"/>
    <w:rsid w:val="00DD62B1"/>
    <w:rsid w:val="00DD7B71"/>
    <w:rsid w:val="00DE33D0"/>
    <w:rsid w:val="00DE4AF5"/>
    <w:rsid w:val="00DF06D3"/>
    <w:rsid w:val="00DF0FFD"/>
    <w:rsid w:val="00DF1190"/>
    <w:rsid w:val="00DF29D6"/>
    <w:rsid w:val="00DF32B2"/>
    <w:rsid w:val="00DF6842"/>
    <w:rsid w:val="00E020C8"/>
    <w:rsid w:val="00E02E29"/>
    <w:rsid w:val="00E0376B"/>
    <w:rsid w:val="00E05C97"/>
    <w:rsid w:val="00E07206"/>
    <w:rsid w:val="00E10B46"/>
    <w:rsid w:val="00E11B23"/>
    <w:rsid w:val="00E15FB4"/>
    <w:rsid w:val="00E16BC4"/>
    <w:rsid w:val="00E1785A"/>
    <w:rsid w:val="00E23A0E"/>
    <w:rsid w:val="00E27421"/>
    <w:rsid w:val="00E27DB7"/>
    <w:rsid w:val="00E3054B"/>
    <w:rsid w:val="00E317A1"/>
    <w:rsid w:val="00E31D30"/>
    <w:rsid w:val="00E32483"/>
    <w:rsid w:val="00E32ADF"/>
    <w:rsid w:val="00E330D5"/>
    <w:rsid w:val="00E35EEC"/>
    <w:rsid w:val="00E36FE0"/>
    <w:rsid w:val="00E373EE"/>
    <w:rsid w:val="00E3799C"/>
    <w:rsid w:val="00E4122A"/>
    <w:rsid w:val="00E41D28"/>
    <w:rsid w:val="00E442B9"/>
    <w:rsid w:val="00E461C3"/>
    <w:rsid w:val="00E464AF"/>
    <w:rsid w:val="00E466DC"/>
    <w:rsid w:val="00E467D3"/>
    <w:rsid w:val="00E508B0"/>
    <w:rsid w:val="00E514F6"/>
    <w:rsid w:val="00E52569"/>
    <w:rsid w:val="00E528D9"/>
    <w:rsid w:val="00E52FDE"/>
    <w:rsid w:val="00E5520C"/>
    <w:rsid w:val="00E579C5"/>
    <w:rsid w:val="00E646BD"/>
    <w:rsid w:val="00E66D9A"/>
    <w:rsid w:val="00E67F35"/>
    <w:rsid w:val="00E73EB8"/>
    <w:rsid w:val="00E74CC8"/>
    <w:rsid w:val="00E7770E"/>
    <w:rsid w:val="00E82959"/>
    <w:rsid w:val="00E82E03"/>
    <w:rsid w:val="00E836F4"/>
    <w:rsid w:val="00E83A32"/>
    <w:rsid w:val="00E85EE6"/>
    <w:rsid w:val="00E8620E"/>
    <w:rsid w:val="00E9006E"/>
    <w:rsid w:val="00E90F91"/>
    <w:rsid w:val="00E95B0C"/>
    <w:rsid w:val="00E96E81"/>
    <w:rsid w:val="00E97A0D"/>
    <w:rsid w:val="00EA3FCE"/>
    <w:rsid w:val="00EA4C89"/>
    <w:rsid w:val="00EA5B52"/>
    <w:rsid w:val="00EA7008"/>
    <w:rsid w:val="00EA74CB"/>
    <w:rsid w:val="00EA7F2F"/>
    <w:rsid w:val="00EB1EE2"/>
    <w:rsid w:val="00EB2DD6"/>
    <w:rsid w:val="00EB38A3"/>
    <w:rsid w:val="00EC3215"/>
    <w:rsid w:val="00ED6438"/>
    <w:rsid w:val="00EE1531"/>
    <w:rsid w:val="00EE161C"/>
    <w:rsid w:val="00EE3AEA"/>
    <w:rsid w:val="00EE6A76"/>
    <w:rsid w:val="00EE7FA8"/>
    <w:rsid w:val="00EF3690"/>
    <w:rsid w:val="00EF37B9"/>
    <w:rsid w:val="00EF629E"/>
    <w:rsid w:val="00F00D3A"/>
    <w:rsid w:val="00F020BC"/>
    <w:rsid w:val="00F04266"/>
    <w:rsid w:val="00F07643"/>
    <w:rsid w:val="00F114D0"/>
    <w:rsid w:val="00F1510B"/>
    <w:rsid w:val="00F15E0F"/>
    <w:rsid w:val="00F2021E"/>
    <w:rsid w:val="00F218C0"/>
    <w:rsid w:val="00F22DFC"/>
    <w:rsid w:val="00F24578"/>
    <w:rsid w:val="00F245BA"/>
    <w:rsid w:val="00F24E49"/>
    <w:rsid w:val="00F26875"/>
    <w:rsid w:val="00F27E2E"/>
    <w:rsid w:val="00F30543"/>
    <w:rsid w:val="00F30745"/>
    <w:rsid w:val="00F335FD"/>
    <w:rsid w:val="00F36153"/>
    <w:rsid w:val="00F36BF9"/>
    <w:rsid w:val="00F37A1E"/>
    <w:rsid w:val="00F44032"/>
    <w:rsid w:val="00F44DFE"/>
    <w:rsid w:val="00F45C1F"/>
    <w:rsid w:val="00F46983"/>
    <w:rsid w:val="00F46B1D"/>
    <w:rsid w:val="00F46CAD"/>
    <w:rsid w:val="00F475AC"/>
    <w:rsid w:val="00F52229"/>
    <w:rsid w:val="00F551F7"/>
    <w:rsid w:val="00F60947"/>
    <w:rsid w:val="00F6327C"/>
    <w:rsid w:val="00F6786C"/>
    <w:rsid w:val="00F67DB6"/>
    <w:rsid w:val="00F67EFD"/>
    <w:rsid w:val="00F70753"/>
    <w:rsid w:val="00F70BE7"/>
    <w:rsid w:val="00F70DE8"/>
    <w:rsid w:val="00F72947"/>
    <w:rsid w:val="00F74201"/>
    <w:rsid w:val="00F76D31"/>
    <w:rsid w:val="00F777BA"/>
    <w:rsid w:val="00F809BA"/>
    <w:rsid w:val="00F83418"/>
    <w:rsid w:val="00F902FB"/>
    <w:rsid w:val="00F9046D"/>
    <w:rsid w:val="00F90A9A"/>
    <w:rsid w:val="00F90B3D"/>
    <w:rsid w:val="00FA3A14"/>
    <w:rsid w:val="00FA4C7B"/>
    <w:rsid w:val="00FA4EED"/>
    <w:rsid w:val="00FA5D9A"/>
    <w:rsid w:val="00FA7993"/>
    <w:rsid w:val="00FB27EF"/>
    <w:rsid w:val="00FB3995"/>
    <w:rsid w:val="00FB5A81"/>
    <w:rsid w:val="00FB63BC"/>
    <w:rsid w:val="00FB69CA"/>
    <w:rsid w:val="00FB6CB3"/>
    <w:rsid w:val="00FB7139"/>
    <w:rsid w:val="00FC17D1"/>
    <w:rsid w:val="00FC26E2"/>
    <w:rsid w:val="00FC55BD"/>
    <w:rsid w:val="00FC5C21"/>
    <w:rsid w:val="00FD43CB"/>
    <w:rsid w:val="00FE1592"/>
    <w:rsid w:val="00FE2E7B"/>
    <w:rsid w:val="00FE34B4"/>
    <w:rsid w:val="00FE66F0"/>
    <w:rsid w:val="00FF4817"/>
    <w:rsid w:val="00FF493B"/>
    <w:rsid w:val="00FF6901"/>
    <w:rsid w:val="00FF6A85"/>
    <w:rsid w:val="00FF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7DE5BB83"/>
  <w15:docId w15:val="{6D36A805-5787-453F-869B-E8612453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lang w:val="en-GB" w:eastAsia="en-US" w:bidi="ar-SA"/>
      </w:rPr>
    </w:rPrDefault>
    <w:pPrDefault>
      <w:pPr>
        <w:spacing w:after="24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4649BE"/>
  </w:style>
  <w:style w:type="paragraph" w:styleId="Heading1">
    <w:name w:val="heading 1"/>
    <w:basedOn w:val="Normal"/>
    <w:next w:val="BodyText"/>
    <w:link w:val="Heading1Char"/>
    <w:uiPriority w:val="9"/>
    <w:qFormat/>
    <w:rsid w:val="004649BE"/>
    <w:pPr>
      <w:keepNext/>
      <w:keepLines/>
      <w:spacing w:after="40" w:line="240" w:lineRule="auto"/>
      <w:outlineLvl w:val="0"/>
    </w:pPr>
    <w:rPr>
      <w:rFonts w:asciiTheme="majorHAnsi" w:eastAsiaTheme="majorEastAsia" w:hAnsiTheme="majorHAnsi" w:cstheme="majorBidi"/>
      <w:b/>
      <w:bCs/>
      <w:i/>
      <w:sz w:val="32"/>
      <w:szCs w:val="28"/>
    </w:rPr>
  </w:style>
  <w:style w:type="paragraph" w:styleId="Heading2">
    <w:name w:val="heading 2"/>
    <w:basedOn w:val="Normal"/>
    <w:next w:val="BodyText"/>
    <w:link w:val="Heading2Char"/>
    <w:uiPriority w:val="9"/>
    <w:unhideWhenUsed/>
    <w:qFormat/>
    <w:rsid w:val="004649BE"/>
    <w:pPr>
      <w:keepNext/>
      <w:keepLines/>
      <w:spacing w:after="40" w:line="240" w:lineRule="auto"/>
      <w:outlineLvl w:val="1"/>
    </w:pPr>
    <w:rPr>
      <w:rFonts w:asciiTheme="majorHAnsi" w:eastAsiaTheme="majorEastAsia" w:hAnsiTheme="majorHAnsi" w:cstheme="majorBidi"/>
      <w:b/>
      <w:bCs/>
      <w:i/>
      <w:sz w:val="24"/>
      <w:szCs w:val="26"/>
    </w:rPr>
  </w:style>
  <w:style w:type="paragraph" w:styleId="Heading3">
    <w:name w:val="heading 3"/>
    <w:basedOn w:val="Normal"/>
    <w:next w:val="BodyText"/>
    <w:link w:val="Heading3Char"/>
    <w:uiPriority w:val="9"/>
    <w:unhideWhenUsed/>
    <w:qFormat/>
    <w:rsid w:val="004649BE"/>
    <w:pPr>
      <w:keepNext/>
      <w:keepLines/>
      <w:spacing w:after="40" w:line="240" w:lineRule="auto"/>
      <w:outlineLvl w:val="2"/>
    </w:pPr>
    <w:rPr>
      <w:rFonts w:asciiTheme="majorHAnsi" w:eastAsiaTheme="majorEastAsia" w:hAnsiTheme="majorHAnsi" w:cstheme="majorBidi"/>
      <w:bCs/>
      <w:i/>
      <w:sz w:val="24"/>
    </w:rPr>
  </w:style>
  <w:style w:type="paragraph" w:styleId="Heading4">
    <w:name w:val="heading 4"/>
    <w:basedOn w:val="Normal"/>
    <w:next w:val="BodyText"/>
    <w:link w:val="Heading4Char"/>
    <w:uiPriority w:val="9"/>
    <w:unhideWhenUsed/>
    <w:qFormat/>
    <w:rsid w:val="004649BE"/>
    <w:pPr>
      <w:keepNext/>
      <w:keepLines/>
      <w:spacing w:after="40" w:line="240" w:lineRule="auto"/>
      <w:outlineLvl w:val="3"/>
    </w:pPr>
    <w:rPr>
      <w:rFonts w:asciiTheme="majorHAnsi" w:eastAsiaTheme="majorEastAsia" w:hAnsiTheme="majorHAnsi" w:cstheme="majorBidi"/>
      <w:bCs/>
      <w:i/>
      <w:iCs/>
    </w:rPr>
  </w:style>
  <w:style w:type="paragraph" w:styleId="Heading5">
    <w:name w:val="heading 5"/>
    <w:basedOn w:val="Normal"/>
    <w:next w:val="BodyText"/>
    <w:link w:val="Heading5Char"/>
    <w:uiPriority w:val="9"/>
    <w:unhideWhenUsed/>
    <w:qFormat/>
    <w:rsid w:val="004649BE"/>
    <w:pPr>
      <w:keepNext/>
      <w:keepLines/>
      <w:spacing w:after="40" w:line="240" w:lineRule="auto"/>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649BE"/>
    <w:pPr>
      <w:keepNext/>
      <w:keepLines/>
      <w:spacing w:after="40" w:line="240" w:lineRule="auto"/>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unhideWhenUsed/>
    <w:qFormat/>
    <w:rsid w:val="004649BE"/>
    <w:pPr>
      <w:keepNext/>
      <w:keepLines/>
      <w:spacing w:after="40" w:line="240" w:lineRule="auto"/>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unhideWhenUsed/>
    <w:qFormat/>
    <w:rsid w:val="004649BE"/>
    <w:pPr>
      <w:keepNext/>
      <w:keepLines/>
      <w:spacing w:after="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649BE"/>
    <w:pPr>
      <w:keepNext/>
      <w:keepLines/>
      <w:spacing w:after="40" w:line="240" w:lineRule="auto"/>
      <w:outlineLvl w:val="8"/>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4649BE"/>
  </w:style>
  <w:style w:type="character" w:customStyle="1" w:styleId="BodyTextChar">
    <w:name w:val="Body Text Char"/>
    <w:basedOn w:val="DefaultParagraphFont"/>
    <w:link w:val="BodyText"/>
    <w:rsid w:val="004649BE"/>
  </w:style>
  <w:style w:type="paragraph" w:customStyle="1" w:styleId="BodySingle">
    <w:name w:val="Body Single"/>
    <w:basedOn w:val="BodyText"/>
    <w:link w:val="BodySingleChar"/>
    <w:uiPriority w:val="1"/>
    <w:qFormat/>
    <w:rsid w:val="004649BE"/>
    <w:pPr>
      <w:spacing w:after="0"/>
    </w:pPr>
  </w:style>
  <w:style w:type="paragraph" w:styleId="Header">
    <w:name w:val="header"/>
    <w:basedOn w:val="Normal"/>
    <w:link w:val="HeaderChar"/>
    <w:uiPriority w:val="99"/>
    <w:unhideWhenUsed/>
    <w:rsid w:val="004649BE"/>
    <w:pPr>
      <w:tabs>
        <w:tab w:val="center" w:pos="4536"/>
        <w:tab w:val="right" w:pos="9866"/>
      </w:tabs>
      <w:spacing w:after="0" w:line="240" w:lineRule="auto"/>
    </w:pPr>
    <w:rPr>
      <w:rFonts w:asciiTheme="minorHAnsi" w:hAnsiTheme="minorHAnsi"/>
      <w:sz w:val="18"/>
    </w:rPr>
  </w:style>
  <w:style w:type="character" w:customStyle="1" w:styleId="BodySingleChar">
    <w:name w:val="Body Single Char"/>
    <w:basedOn w:val="BodyTextChar"/>
    <w:link w:val="BodySingle"/>
    <w:uiPriority w:val="1"/>
    <w:rsid w:val="004649BE"/>
  </w:style>
  <w:style w:type="character" w:customStyle="1" w:styleId="HeaderChar">
    <w:name w:val="Header Char"/>
    <w:basedOn w:val="DefaultParagraphFont"/>
    <w:link w:val="Header"/>
    <w:uiPriority w:val="99"/>
    <w:rsid w:val="004649BE"/>
    <w:rPr>
      <w:rFonts w:asciiTheme="minorHAnsi" w:hAnsiTheme="minorHAnsi"/>
      <w:sz w:val="18"/>
    </w:rPr>
  </w:style>
  <w:style w:type="paragraph" w:styleId="Footer">
    <w:name w:val="footer"/>
    <w:basedOn w:val="Normal"/>
    <w:link w:val="FooterChar"/>
    <w:uiPriority w:val="99"/>
    <w:semiHidden/>
    <w:unhideWhenUsed/>
    <w:rsid w:val="004649BE"/>
    <w:pPr>
      <w:tabs>
        <w:tab w:val="center" w:pos="4536"/>
        <w:tab w:val="right" w:pos="986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semiHidden/>
    <w:rsid w:val="004649BE"/>
    <w:rPr>
      <w:rFonts w:asciiTheme="minorHAnsi" w:hAnsiTheme="minorHAnsi"/>
      <w:sz w:val="18"/>
    </w:rPr>
  </w:style>
  <w:style w:type="character" w:customStyle="1" w:styleId="Heading1Char">
    <w:name w:val="Heading 1 Char"/>
    <w:basedOn w:val="DefaultParagraphFont"/>
    <w:link w:val="Heading1"/>
    <w:uiPriority w:val="9"/>
    <w:rsid w:val="004649BE"/>
    <w:rPr>
      <w:rFonts w:asciiTheme="majorHAnsi" w:eastAsiaTheme="majorEastAsia" w:hAnsiTheme="majorHAnsi" w:cstheme="majorBidi"/>
      <w:b/>
      <w:bCs/>
      <w:i/>
      <w:sz w:val="32"/>
      <w:szCs w:val="28"/>
    </w:rPr>
  </w:style>
  <w:style w:type="character" w:customStyle="1" w:styleId="Heading2Char">
    <w:name w:val="Heading 2 Char"/>
    <w:basedOn w:val="DefaultParagraphFont"/>
    <w:link w:val="Heading2"/>
    <w:uiPriority w:val="9"/>
    <w:rsid w:val="004649BE"/>
    <w:rPr>
      <w:rFonts w:asciiTheme="majorHAnsi" w:eastAsiaTheme="majorEastAsia" w:hAnsiTheme="majorHAnsi" w:cstheme="majorBidi"/>
      <w:b/>
      <w:bCs/>
      <w:i/>
      <w:sz w:val="24"/>
      <w:szCs w:val="26"/>
    </w:rPr>
  </w:style>
  <w:style w:type="character" w:customStyle="1" w:styleId="Heading3Char">
    <w:name w:val="Heading 3 Char"/>
    <w:basedOn w:val="DefaultParagraphFont"/>
    <w:link w:val="Heading3"/>
    <w:uiPriority w:val="9"/>
    <w:rsid w:val="004649BE"/>
    <w:rPr>
      <w:rFonts w:asciiTheme="majorHAnsi" w:eastAsiaTheme="majorEastAsia" w:hAnsiTheme="majorHAnsi" w:cstheme="majorBidi"/>
      <w:bCs/>
      <w:i/>
      <w:sz w:val="24"/>
    </w:rPr>
  </w:style>
  <w:style w:type="character" w:customStyle="1" w:styleId="Heading4Char">
    <w:name w:val="Heading 4 Char"/>
    <w:basedOn w:val="DefaultParagraphFont"/>
    <w:link w:val="Heading4"/>
    <w:uiPriority w:val="9"/>
    <w:rsid w:val="004649BE"/>
    <w:rPr>
      <w:rFonts w:asciiTheme="majorHAnsi" w:eastAsiaTheme="majorEastAsia" w:hAnsiTheme="majorHAnsi" w:cstheme="majorBidi"/>
      <w:bCs/>
      <w:i/>
      <w:iCs/>
    </w:rPr>
  </w:style>
  <w:style w:type="character" w:customStyle="1" w:styleId="Heading5Char">
    <w:name w:val="Heading 5 Char"/>
    <w:basedOn w:val="DefaultParagraphFont"/>
    <w:link w:val="Heading5"/>
    <w:uiPriority w:val="9"/>
    <w:rsid w:val="004649BE"/>
    <w:rPr>
      <w:rFonts w:asciiTheme="majorHAnsi" w:eastAsiaTheme="majorEastAsia" w:hAnsiTheme="majorHAnsi" w:cstheme="majorBidi"/>
    </w:rPr>
  </w:style>
  <w:style w:type="paragraph" w:styleId="Title">
    <w:name w:val="Title"/>
    <w:basedOn w:val="Normal"/>
    <w:next w:val="Subtitle"/>
    <w:link w:val="TitleChar"/>
    <w:uiPriority w:val="10"/>
    <w:qFormat/>
    <w:rsid w:val="004649BE"/>
    <w:pPr>
      <w:spacing w:after="0" w:line="240" w:lineRule="auto"/>
    </w:pPr>
    <w:rPr>
      <w:rFonts w:asciiTheme="majorHAnsi" w:eastAsiaTheme="majorEastAsia" w:hAnsiTheme="majorHAnsi" w:cstheme="majorBidi"/>
      <w:b/>
      <w:i/>
      <w:spacing w:val="5"/>
      <w:kern w:val="28"/>
      <w:sz w:val="56"/>
      <w:szCs w:val="52"/>
    </w:rPr>
  </w:style>
  <w:style w:type="character" w:customStyle="1" w:styleId="TitleChar">
    <w:name w:val="Title Char"/>
    <w:basedOn w:val="DefaultParagraphFont"/>
    <w:link w:val="Title"/>
    <w:uiPriority w:val="10"/>
    <w:rsid w:val="004649BE"/>
    <w:rPr>
      <w:rFonts w:asciiTheme="majorHAnsi" w:eastAsiaTheme="majorEastAsia" w:hAnsiTheme="majorHAnsi" w:cstheme="majorBidi"/>
      <w:b/>
      <w:i/>
      <w:spacing w:val="5"/>
      <w:kern w:val="28"/>
      <w:sz w:val="56"/>
      <w:szCs w:val="52"/>
    </w:rPr>
  </w:style>
  <w:style w:type="paragraph" w:styleId="TOCHeading">
    <w:name w:val="TOC Heading"/>
    <w:basedOn w:val="Heading1"/>
    <w:next w:val="BodyText"/>
    <w:uiPriority w:val="39"/>
    <w:unhideWhenUsed/>
    <w:qFormat/>
    <w:rsid w:val="004649BE"/>
    <w:pPr>
      <w:spacing w:before="480"/>
      <w:outlineLvl w:val="9"/>
    </w:pPr>
    <w:rPr>
      <w:lang w:val="en-US"/>
    </w:rPr>
  </w:style>
  <w:style w:type="paragraph" w:styleId="Subtitle">
    <w:name w:val="Subtitle"/>
    <w:basedOn w:val="Normal"/>
    <w:next w:val="BodyText"/>
    <w:link w:val="SubtitleChar"/>
    <w:uiPriority w:val="11"/>
    <w:qFormat/>
    <w:rsid w:val="004649BE"/>
    <w:pPr>
      <w:numPr>
        <w:ilvl w:val="1"/>
      </w:numPr>
      <w:spacing w:after="1200" w:line="240" w:lineRule="auto"/>
    </w:pPr>
    <w:rPr>
      <w:rFonts w:asciiTheme="majorHAnsi" w:eastAsiaTheme="majorEastAsia" w:hAnsiTheme="majorHAnsi" w:cstheme="majorBidi"/>
      <w:iCs/>
      <w:spacing w:val="15"/>
      <w:sz w:val="40"/>
      <w:szCs w:val="24"/>
    </w:rPr>
  </w:style>
  <w:style w:type="character" w:customStyle="1" w:styleId="SubtitleChar">
    <w:name w:val="Subtitle Char"/>
    <w:basedOn w:val="DefaultParagraphFont"/>
    <w:link w:val="Subtitle"/>
    <w:uiPriority w:val="11"/>
    <w:rsid w:val="004649BE"/>
    <w:rPr>
      <w:rFonts w:asciiTheme="majorHAnsi" w:eastAsiaTheme="majorEastAsia" w:hAnsiTheme="majorHAnsi" w:cstheme="majorBidi"/>
      <w:iCs/>
      <w:spacing w:val="15"/>
      <w:sz w:val="40"/>
      <w:szCs w:val="24"/>
    </w:rPr>
  </w:style>
  <w:style w:type="paragraph" w:styleId="TOC1">
    <w:name w:val="toc 1"/>
    <w:basedOn w:val="Normal"/>
    <w:next w:val="Normal"/>
    <w:autoRedefine/>
    <w:uiPriority w:val="39"/>
    <w:unhideWhenUsed/>
    <w:rsid w:val="004649BE"/>
    <w:pPr>
      <w:spacing w:after="100"/>
    </w:pPr>
  </w:style>
  <w:style w:type="paragraph" w:styleId="TOC2">
    <w:name w:val="toc 2"/>
    <w:basedOn w:val="Normal"/>
    <w:next w:val="Normal"/>
    <w:autoRedefine/>
    <w:uiPriority w:val="39"/>
    <w:unhideWhenUsed/>
    <w:rsid w:val="004649BE"/>
    <w:pPr>
      <w:spacing w:after="100"/>
      <w:ind w:left="200"/>
    </w:pPr>
  </w:style>
  <w:style w:type="paragraph" w:styleId="TOC3">
    <w:name w:val="toc 3"/>
    <w:basedOn w:val="Normal"/>
    <w:next w:val="Normal"/>
    <w:autoRedefine/>
    <w:uiPriority w:val="39"/>
    <w:unhideWhenUsed/>
    <w:rsid w:val="004649BE"/>
    <w:pPr>
      <w:spacing w:after="100"/>
      <w:ind w:left="400"/>
    </w:pPr>
  </w:style>
  <w:style w:type="character" w:styleId="Hyperlink">
    <w:name w:val="Hyperlink"/>
    <w:basedOn w:val="DefaultParagraphFont"/>
    <w:uiPriority w:val="99"/>
    <w:unhideWhenUsed/>
    <w:rsid w:val="004649BE"/>
    <w:rPr>
      <w:color w:val="0000FF" w:themeColor="hyperlink"/>
      <w:u w:val="single"/>
    </w:rPr>
  </w:style>
  <w:style w:type="paragraph" w:styleId="BalloonText">
    <w:name w:val="Balloon Text"/>
    <w:basedOn w:val="Normal"/>
    <w:link w:val="BalloonTextChar"/>
    <w:uiPriority w:val="99"/>
    <w:semiHidden/>
    <w:unhideWhenUsed/>
    <w:rsid w:val="00464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9BE"/>
    <w:rPr>
      <w:rFonts w:ascii="Tahoma" w:hAnsi="Tahoma" w:cs="Tahoma"/>
      <w:sz w:val="16"/>
      <w:szCs w:val="16"/>
    </w:rPr>
  </w:style>
  <w:style w:type="paragraph" w:styleId="ListBullet">
    <w:name w:val="List Bullet"/>
    <w:basedOn w:val="Normal"/>
    <w:uiPriority w:val="13"/>
    <w:unhideWhenUsed/>
    <w:qFormat/>
    <w:rsid w:val="004649BE"/>
    <w:pPr>
      <w:numPr>
        <w:numId w:val="11"/>
      </w:numPr>
      <w:contextualSpacing/>
    </w:pPr>
  </w:style>
  <w:style w:type="numbering" w:customStyle="1" w:styleId="PwCListBullets1">
    <w:name w:val="PwC List Bullets 1"/>
    <w:uiPriority w:val="99"/>
    <w:rsid w:val="004649BE"/>
    <w:pPr>
      <w:numPr>
        <w:numId w:val="11"/>
      </w:numPr>
    </w:pPr>
  </w:style>
  <w:style w:type="numbering" w:customStyle="1" w:styleId="PwCListNumbers1">
    <w:name w:val="PwC List Numbers 1"/>
    <w:uiPriority w:val="99"/>
    <w:rsid w:val="004649BE"/>
    <w:pPr>
      <w:numPr>
        <w:numId w:val="12"/>
      </w:numPr>
    </w:pPr>
  </w:style>
  <w:style w:type="paragraph" w:styleId="ListNumber">
    <w:name w:val="List Number"/>
    <w:basedOn w:val="Normal"/>
    <w:uiPriority w:val="13"/>
    <w:unhideWhenUsed/>
    <w:qFormat/>
    <w:rsid w:val="004649BE"/>
    <w:pPr>
      <w:numPr>
        <w:numId w:val="16"/>
      </w:numPr>
      <w:contextualSpacing/>
    </w:pPr>
  </w:style>
  <w:style w:type="paragraph" w:styleId="ListBullet2">
    <w:name w:val="List Bullet 2"/>
    <w:basedOn w:val="Normal"/>
    <w:uiPriority w:val="13"/>
    <w:unhideWhenUsed/>
    <w:qFormat/>
    <w:rsid w:val="004649BE"/>
    <w:pPr>
      <w:numPr>
        <w:ilvl w:val="1"/>
        <w:numId w:val="11"/>
      </w:numPr>
      <w:contextualSpacing/>
    </w:pPr>
  </w:style>
  <w:style w:type="paragraph" w:styleId="ListBullet3">
    <w:name w:val="List Bullet 3"/>
    <w:basedOn w:val="Normal"/>
    <w:uiPriority w:val="13"/>
    <w:unhideWhenUsed/>
    <w:qFormat/>
    <w:rsid w:val="004649BE"/>
    <w:pPr>
      <w:numPr>
        <w:ilvl w:val="2"/>
        <w:numId w:val="11"/>
      </w:numPr>
      <w:contextualSpacing/>
    </w:pPr>
  </w:style>
  <w:style w:type="paragraph" w:styleId="ListBullet4">
    <w:name w:val="List Bullet 4"/>
    <w:basedOn w:val="Normal"/>
    <w:uiPriority w:val="13"/>
    <w:semiHidden/>
    <w:unhideWhenUsed/>
    <w:rsid w:val="004649BE"/>
    <w:pPr>
      <w:numPr>
        <w:ilvl w:val="3"/>
        <w:numId w:val="11"/>
      </w:numPr>
      <w:contextualSpacing/>
    </w:pPr>
  </w:style>
  <w:style w:type="paragraph" w:styleId="ListBullet5">
    <w:name w:val="List Bullet 5"/>
    <w:basedOn w:val="Normal"/>
    <w:uiPriority w:val="13"/>
    <w:semiHidden/>
    <w:unhideWhenUsed/>
    <w:rsid w:val="004649BE"/>
    <w:pPr>
      <w:numPr>
        <w:ilvl w:val="4"/>
        <w:numId w:val="11"/>
      </w:numPr>
      <w:contextualSpacing/>
    </w:pPr>
  </w:style>
  <w:style w:type="paragraph" w:styleId="ListNumber2">
    <w:name w:val="List Number 2"/>
    <w:basedOn w:val="Normal"/>
    <w:uiPriority w:val="13"/>
    <w:unhideWhenUsed/>
    <w:qFormat/>
    <w:rsid w:val="004649BE"/>
    <w:pPr>
      <w:numPr>
        <w:ilvl w:val="1"/>
        <w:numId w:val="16"/>
      </w:numPr>
      <w:contextualSpacing/>
    </w:pPr>
  </w:style>
  <w:style w:type="paragraph" w:styleId="ListNumber3">
    <w:name w:val="List Number 3"/>
    <w:basedOn w:val="Normal"/>
    <w:uiPriority w:val="13"/>
    <w:unhideWhenUsed/>
    <w:qFormat/>
    <w:rsid w:val="004649BE"/>
    <w:pPr>
      <w:numPr>
        <w:ilvl w:val="2"/>
        <w:numId w:val="16"/>
      </w:numPr>
      <w:contextualSpacing/>
    </w:pPr>
  </w:style>
  <w:style w:type="paragraph" w:styleId="ListNumber4">
    <w:name w:val="List Number 4"/>
    <w:basedOn w:val="Normal"/>
    <w:uiPriority w:val="13"/>
    <w:semiHidden/>
    <w:unhideWhenUsed/>
    <w:rsid w:val="004649BE"/>
    <w:pPr>
      <w:numPr>
        <w:ilvl w:val="3"/>
        <w:numId w:val="16"/>
      </w:numPr>
      <w:contextualSpacing/>
    </w:pPr>
  </w:style>
  <w:style w:type="paragraph" w:styleId="ListNumber5">
    <w:name w:val="List Number 5"/>
    <w:basedOn w:val="Normal"/>
    <w:uiPriority w:val="13"/>
    <w:semiHidden/>
    <w:unhideWhenUsed/>
    <w:rsid w:val="004649BE"/>
    <w:pPr>
      <w:numPr>
        <w:ilvl w:val="4"/>
        <w:numId w:val="16"/>
      </w:numPr>
      <w:contextualSpacing/>
    </w:pPr>
  </w:style>
  <w:style w:type="paragraph" w:styleId="List">
    <w:name w:val="List"/>
    <w:basedOn w:val="Normal"/>
    <w:uiPriority w:val="99"/>
    <w:semiHidden/>
    <w:unhideWhenUsed/>
    <w:rsid w:val="004649BE"/>
    <w:pPr>
      <w:ind w:left="567" w:hanging="567"/>
      <w:contextualSpacing/>
    </w:pPr>
  </w:style>
  <w:style w:type="paragraph" w:styleId="List2">
    <w:name w:val="List 2"/>
    <w:basedOn w:val="Normal"/>
    <w:uiPriority w:val="99"/>
    <w:semiHidden/>
    <w:unhideWhenUsed/>
    <w:rsid w:val="004649BE"/>
    <w:pPr>
      <w:ind w:left="1134" w:hanging="567"/>
      <w:contextualSpacing/>
    </w:pPr>
  </w:style>
  <w:style w:type="paragraph" w:styleId="ListContinue">
    <w:name w:val="List Continue"/>
    <w:basedOn w:val="Normal"/>
    <w:uiPriority w:val="14"/>
    <w:unhideWhenUsed/>
    <w:qFormat/>
    <w:rsid w:val="004649BE"/>
    <w:pPr>
      <w:spacing w:after="120"/>
      <w:ind w:left="567"/>
      <w:contextualSpacing/>
    </w:pPr>
  </w:style>
  <w:style w:type="paragraph" w:styleId="ListContinue2">
    <w:name w:val="List Continue 2"/>
    <w:basedOn w:val="Normal"/>
    <w:uiPriority w:val="14"/>
    <w:unhideWhenUsed/>
    <w:qFormat/>
    <w:rsid w:val="004649BE"/>
    <w:pPr>
      <w:spacing w:after="120"/>
      <w:ind w:left="1134"/>
      <w:contextualSpacing/>
    </w:pPr>
  </w:style>
  <w:style w:type="paragraph" w:styleId="ListContinue3">
    <w:name w:val="List Continue 3"/>
    <w:basedOn w:val="Normal"/>
    <w:uiPriority w:val="14"/>
    <w:unhideWhenUsed/>
    <w:qFormat/>
    <w:rsid w:val="004649BE"/>
    <w:pPr>
      <w:spacing w:after="120"/>
      <w:ind w:left="1701"/>
      <w:contextualSpacing/>
    </w:pPr>
  </w:style>
  <w:style w:type="paragraph" w:styleId="ListContinue4">
    <w:name w:val="List Continue 4"/>
    <w:basedOn w:val="Normal"/>
    <w:uiPriority w:val="14"/>
    <w:semiHidden/>
    <w:unhideWhenUsed/>
    <w:rsid w:val="004649BE"/>
    <w:pPr>
      <w:spacing w:after="120"/>
      <w:ind w:left="2268"/>
      <w:contextualSpacing/>
    </w:pPr>
  </w:style>
  <w:style w:type="paragraph" w:styleId="ListContinue5">
    <w:name w:val="List Continue 5"/>
    <w:basedOn w:val="Normal"/>
    <w:uiPriority w:val="14"/>
    <w:semiHidden/>
    <w:unhideWhenUsed/>
    <w:rsid w:val="004649BE"/>
    <w:pPr>
      <w:spacing w:after="120"/>
      <w:ind w:left="2835"/>
      <w:contextualSpacing/>
    </w:pPr>
  </w:style>
  <w:style w:type="paragraph" w:styleId="List3">
    <w:name w:val="List 3"/>
    <w:basedOn w:val="Normal"/>
    <w:uiPriority w:val="99"/>
    <w:semiHidden/>
    <w:unhideWhenUsed/>
    <w:rsid w:val="004649BE"/>
    <w:pPr>
      <w:ind w:left="1701" w:hanging="567"/>
      <w:contextualSpacing/>
    </w:pPr>
  </w:style>
  <w:style w:type="paragraph" w:styleId="List4">
    <w:name w:val="List 4"/>
    <w:basedOn w:val="Normal"/>
    <w:uiPriority w:val="99"/>
    <w:semiHidden/>
    <w:unhideWhenUsed/>
    <w:rsid w:val="004649BE"/>
    <w:pPr>
      <w:ind w:left="2268" w:hanging="567"/>
      <w:contextualSpacing/>
    </w:pPr>
  </w:style>
  <w:style w:type="paragraph" w:styleId="List5">
    <w:name w:val="List 5"/>
    <w:basedOn w:val="Normal"/>
    <w:uiPriority w:val="99"/>
    <w:semiHidden/>
    <w:unhideWhenUsed/>
    <w:rsid w:val="004649BE"/>
    <w:pPr>
      <w:ind w:left="2835" w:hanging="567"/>
      <w:contextualSpacing/>
    </w:pPr>
  </w:style>
  <w:style w:type="table" w:styleId="TableGrid">
    <w:name w:val="Table Grid"/>
    <w:basedOn w:val="TableNormal"/>
    <w:uiPriority w:val="59"/>
    <w:rsid w:val="004649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PwCTableText">
    <w:name w:val="PwC Table Text"/>
    <w:basedOn w:val="TableNormal"/>
    <w:uiPriority w:val="99"/>
    <w:qFormat/>
    <w:rsid w:val="004649BE"/>
    <w:pPr>
      <w:spacing w:before="60" w:after="60" w:line="240" w:lineRule="auto"/>
    </w:pPr>
    <w:tblPr>
      <w:tblStyleRowBandSize w:val="1"/>
      <w:tblInd w:w="0" w:type="dxa"/>
      <w:tblBorders>
        <w:insideH w:val="dotted" w:sz="4" w:space="0" w:color="968C6D" w:themeColor="text2"/>
      </w:tblBorders>
      <w:tblCellMar>
        <w:top w:w="0" w:type="dxa"/>
        <w:left w:w="108" w:type="dxa"/>
        <w:bottom w:w="0" w:type="dxa"/>
        <w:right w:w="108" w:type="dxa"/>
      </w:tblCellMar>
    </w:tblPr>
    <w:tblStylePr w:type="firstRow">
      <w:rPr>
        <w:b/>
      </w:rPr>
      <w:tblPr/>
      <w:tcPr>
        <w:tcBorders>
          <w:top w:val="single" w:sz="6" w:space="0" w:color="968C6D" w:themeColor="text2"/>
          <w:bottom w:val="single" w:sz="6" w:space="0" w:color="968C6D" w:themeColor="text2"/>
        </w:tcBorders>
      </w:tcPr>
    </w:tblStylePr>
    <w:tblStylePr w:type="lastRow">
      <w:rPr>
        <w:b/>
      </w:rPr>
      <w:tblPr/>
      <w:tcPr>
        <w:tcBorders>
          <w:top w:val="single" w:sz="6" w:space="0" w:color="968C6D" w:themeColor="text2"/>
          <w:bottom w:val="single" w:sz="6" w:space="0" w:color="968C6D" w:themeColor="text2"/>
        </w:tcBorders>
      </w:tcPr>
    </w:tblStylePr>
    <w:tblStylePr w:type="band1Horz">
      <w:tblPr/>
      <w:tcPr>
        <w:tcBorders>
          <w:bottom w:val="nil"/>
        </w:tcBorders>
      </w:tcPr>
    </w:tblStylePr>
  </w:style>
  <w:style w:type="character" w:customStyle="1" w:styleId="Heading6Char">
    <w:name w:val="Heading 6 Char"/>
    <w:basedOn w:val="DefaultParagraphFont"/>
    <w:link w:val="Heading6"/>
    <w:uiPriority w:val="9"/>
    <w:semiHidden/>
    <w:rsid w:val="004649BE"/>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4649BE"/>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4649BE"/>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4649BE"/>
    <w:rPr>
      <w:rFonts w:asciiTheme="majorHAnsi" w:eastAsiaTheme="majorEastAsia" w:hAnsiTheme="majorHAnsi" w:cstheme="majorBidi"/>
      <w:iCs/>
    </w:rPr>
  </w:style>
  <w:style w:type="table" w:styleId="MediumShading2-Accent3">
    <w:name w:val="Medium Shading 2 Accent 3"/>
    <w:basedOn w:val="TableNormal"/>
    <w:uiPriority w:val="64"/>
    <w:rsid w:val="004649B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232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2320" w:themeFill="accent3"/>
      </w:tcPr>
    </w:tblStylePr>
    <w:tblStylePr w:type="lastCol">
      <w:rPr>
        <w:b/>
        <w:bCs/>
        <w:color w:val="FFFFFF" w:themeColor="background1"/>
      </w:rPr>
      <w:tblPr/>
      <w:tcPr>
        <w:tcBorders>
          <w:left w:val="nil"/>
          <w:right w:val="nil"/>
          <w:insideH w:val="nil"/>
          <w:insideV w:val="nil"/>
        </w:tcBorders>
        <w:shd w:val="clear" w:color="auto" w:fill="60232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6">
    <w:name w:val="Light List Accent 6"/>
    <w:basedOn w:val="TableNormal"/>
    <w:uiPriority w:val="61"/>
    <w:rsid w:val="004649BE"/>
    <w:pPr>
      <w:spacing w:after="0" w:line="240" w:lineRule="auto"/>
    </w:pPr>
    <w:tblPr>
      <w:tblStyleRowBandSize w:val="1"/>
      <w:tblStyleColBandSize w:val="1"/>
      <w:tblInd w:w="0" w:type="dxa"/>
      <w:tblBorders>
        <w:top w:val="single" w:sz="8" w:space="0" w:color="E0301E" w:themeColor="accent6"/>
        <w:left w:val="single" w:sz="8" w:space="0" w:color="E0301E" w:themeColor="accent6"/>
        <w:bottom w:val="single" w:sz="8" w:space="0" w:color="E0301E" w:themeColor="accent6"/>
        <w:right w:val="single" w:sz="8" w:space="0" w:color="E0301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0301E" w:themeFill="accent6"/>
      </w:tcPr>
    </w:tblStylePr>
    <w:tblStylePr w:type="lastRow">
      <w:pPr>
        <w:spacing w:before="0" w:after="0" w:line="240" w:lineRule="auto"/>
      </w:pPr>
      <w:rPr>
        <w:b/>
        <w:bCs/>
      </w:rPr>
      <w:tblPr/>
      <w:tcPr>
        <w:tcBorders>
          <w:top w:val="double" w:sz="6" w:space="0" w:color="E0301E" w:themeColor="accent6"/>
          <w:left w:val="single" w:sz="8" w:space="0" w:color="E0301E" w:themeColor="accent6"/>
          <w:bottom w:val="single" w:sz="8" w:space="0" w:color="E0301E" w:themeColor="accent6"/>
          <w:right w:val="single" w:sz="8" w:space="0" w:color="E0301E" w:themeColor="accent6"/>
        </w:tcBorders>
      </w:tcPr>
    </w:tblStylePr>
    <w:tblStylePr w:type="firstCol">
      <w:rPr>
        <w:b/>
        <w:bCs/>
      </w:rPr>
    </w:tblStylePr>
    <w:tblStylePr w:type="lastCol">
      <w:rPr>
        <w:b/>
        <w:bCs/>
      </w:rPr>
    </w:tblStylePr>
    <w:tblStylePr w:type="band1Vert">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tblStylePr w:type="band1Horz">
      <w:tblPr/>
      <w:tcPr>
        <w:tcBorders>
          <w:top w:val="single" w:sz="8" w:space="0" w:color="E0301E" w:themeColor="accent6"/>
          <w:left w:val="single" w:sz="8" w:space="0" w:color="E0301E" w:themeColor="accent6"/>
          <w:bottom w:val="single" w:sz="8" w:space="0" w:color="E0301E" w:themeColor="accent6"/>
          <w:right w:val="single" w:sz="8" w:space="0" w:color="E0301E" w:themeColor="accent6"/>
        </w:tcBorders>
      </w:tcPr>
    </w:tblStylePr>
  </w:style>
  <w:style w:type="paragraph" w:styleId="ListParagraph">
    <w:name w:val="List Paragraph"/>
    <w:basedOn w:val="Normal"/>
    <w:uiPriority w:val="99"/>
    <w:unhideWhenUsed/>
    <w:qFormat/>
    <w:rsid w:val="000E17E9"/>
    <w:pPr>
      <w:ind w:left="720"/>
      <w:contextualSpacing/>
    </w:pPr>
  </w:style>
  <w:style w:type="character" w:styleId="CommentReference">
    <w:name w:val="annotation reference"/>
    <w:basedOn w:val="DefaultParagraphFont"/>
    <w:uiPriority w:val="99"/>
    <w:semiHidden/>
    <w:unhideWhenUsed/>
    <w:rsid w:val="00355B65"/>
    <w:rPr>
      <w:sz w:val="16"/>
      <w:szCs w:val="16"/>
    </w:rPr>
  </w:style>
  <w:style w:type="paragraph" w:styleId="CommentText">
    <w:name w:val="annotation text"/>
    <w:basedOn w:val="Normal"/>
    <w:link w:val="CommentTextChar"/>
    <w:uiPriority w:val="99"/>
    <w:semiHidden/>
    <w:unhideWhenUsed/>
    <w:rsid w:val="00355B65"/>
    <w:pPr>
      <w:spacing w:line="240" w:lineRule="auto"/>
    </w:pPr>
  </w:style>
  <w:style w:type="character" w:customStyle="1" w:styleId="CommentTextChar">
    <w:name w:val="Comment Text Char"/>
    <w:basedOn w:val="DefaultParagraphFont"/>
    <w:link w:val="CommentText"/>
    <w:uiPriority w:val="99"/>
    <w:semiHidden/>
    <w:rsid w:val="00355B65"/>
  </w:style>
  <w:style w:type="paragraph" w:styleId="CommentSubject">
    <w:name w:val="annotation subject"/>
    <w:basedOn w:val="CommentText"/>
    <w:next w:val="CommentText"/>
    <w:link w:val="CommentSubjectChar"/>
    <w:uiPriority w:val="99"/>
    <w:semiHidden/>
    <w:unhideWhenUsed/>
    <w:rsid w:val="00355B65"/>
    <w:rPr>
      <w:b/>
      <w:bCs/>
    </w:rPr>
  </w:style>
  <w:style w:type="character" w:customStyle="1" w:styleId="CommentSubjectChar">
    <w:name w:val="Comment Subject Char"/>
    <w:basedOn w:val="CommentTextChar"/>
    <w:link w:val="CommentSubject"/>
    <w:uiPriority w:val="99"/>
    <w:semiHidden/>
    <w:rsid w:val="00355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1954">
      <w:bodyDiv w:val="1"/>
      <w:marLeft w:val="0"/>
      <w:marRight w:val="0"/>
      <w:marTop w:val="0"/>
      <w:marBottom w:val="0"/>
      <w:divBdr>
        <w:top w:val="none" w:sz="0" w:space="0" w:color="auto"/>
        <w:left w:val="none" w:sz="0" w:space="0" w:color="auto"/>
        <w:bottom w:val="none" w:sz="0" w:space="0" w:color="auto"/>
        <w:right w:val="none" w:sz="0" w:space="0" w:color="auto"/>
      </w:divBdr>
      <w:divsChild>
        <w:div w:id="58565582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2320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PwC">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2CB99-37C1-465F-B347-3A1BD32B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Bahna-Nolan</dc:creator>
  <cp:lastModifiedBy>Korrel Rosenberg</cp:lastModifiedBy>
  <cp:revision>11</cp:revision>
  <cp:lastPrinted>2015-03-09T18:36:00Z</cp:lastPrinted>
  <dcterms:created xsi:type="dcterms:W3CDTF">2014-04-11T13:53:00Z</dcterms:created>
  <dcterms:modified xsi:type="dcterms:W3CDTF">2015-03-09T18:39:00Z</dcterms:modified>
</cp:coreProperties>
</file>